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4886" w14:textId="4A0B1BC1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1B12B581" w:rsidR="002219F3" w:rsidRPr="00A7421F" w:rsidRDefault="00856C7C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5CBD0C5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3F1311B6" w:rsidR="002219F3" w:rsidRPr="00DF47A9" w:rsidRDefault="002219F3" w:rsidP="00822B4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822B45" w:rsidRPr="00822B45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Руководитель службы контроля качества на объектах использования атомной энергии</w:t>
      </w:r>
      <w:r w:rsidR="00822B45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</w:t>
      </w:r>
      <w:r w:rsidR="00822B45" w:rsidRPr="00822B45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(7 уровень квалификации)</w:t>
      </w: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0C4EFC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43D97" w14:textId="77777777" w:rsidR="005C1A3B" w:rsidRDefault="005C1A3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2B030E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20F2FF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70259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C1BE6A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2B2B730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2A5545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6380C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B70E120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4796E61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18C4C58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597BEB" w14:textId="77777777" w:rsidR="00856C7C" w:rsidRDefault="00856C7C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77777777" w:rsidR="002219F3" w:rsidRDefault="002219F3" w:rsidP="00856C7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F23753" w:rsidRDefault="00671EE5" w:rsidP="00F23753">
      <w:pPr>
        <w:pStyle w:val="1"/>
        <w:ind w:left="284"/>
      </w:pPr>
      <w:bookmarkStart w:id="1" w:name="_Toc115012493"/>
      <w:r w:rsidRPr="00F23753">
        <w:lastRenderedPageBreak/>
        <w:t>Наименование квалификации и уровень квалификации:</w:t>
      </w:r>
      <w:bookmarkEnd w:id="1"/>
    </w:p>
    <w:bookmarkEnd w:id="0"/>
    <w:p w14:paraId="60819E0F" w14:textId="17BAC536" w:rsidR="00EA08AF" w:rsidRDefault="00822B45" w:rsidP="00822B45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822B45">
        <w:rPr>
          <w:rFonts w:ascii="Times New Roman" w:hAnsi="Times New Roman" w:cs="Times New Roman"/>
          <w:sz w:val="28"/>
          <w:szCs w:val="28"/>
          <w:u w:val="single"/>
        </w:rPr>
        <w:t>Руководитель службы контроля качества на объектах использования атомной энергии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2B45">
        <w:rPr>
          <w:rFonts w:ascii="Times New Roman" w:hAnsi="Times New Roman" w:cs="Times New Roman"/>
          <w:sz w:val="28"/>
          <w:szCs w:val="28"/>
          <w:u w:val="single"/>
        </w:rPr>
        <w:t>(7 уровень квалификации)</w:t>
      </w:r>
      <w:r w:rsidR="00EA08AF" w:rsidRPr="00EA0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DBE49C" w14:textId="12B90F03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Default="00671EE5" w:rsidP="00F23753">
      <w:pPr>
        <w:pStyle w:val="1"/>
        <w:ind w:left="284"/>
      </w:pPr>
      <w:bookmarkStart w:id="2" w:name="_Toc115012494"/>
      <w:bookmarkStart w:id="3" w:name="sub_10002"/>
      <w:r w:rsidRPr="00F23753">
        <w:t>Номер квалификации</w:t>
      </w:r>
      <w:r w:rsidRPr="00671EE5">
        <w:t>:</w:t>
      </w:r>
      <w:bookmarkEnd w:id="2"/>
      <w:r w:rsidRPr="00671EE5">
        <w:t xml:space="preserve"> </w:t>
      </w:r>
    </w:p>
    <w:p w14:paraId="1FDE1B1A" w14:textId="762FFA26" w:rsidR="00671EE5" w:rsidRPr="00F23753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75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B2638A" w:rsidRDefault="00671EE5" w:rsidP="00B2638A">
      <w:pPr>
        <w:pStyle w:val="1"/>
        <w:ind w:left="284"/>
      </w:pPr>
      <w:bookmarkStart w:id="4" w:name="sub_10003"/>
      <w:bookmarkStart w:id="5" w:name="_Toc115012495"/>
      <w:r w:rsidRPr="00B2638A">
        <w:t>Профессиональный стандарт или квалификационные требования,</w:t>
      </w:r>
      <w:bookmarkEnd w:id="4"/>
      <w:r w:rsidRPr="00B2638A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1A7C8AEA" w14:textId="6A92AD5B" w:rsidR="00671EE5" w:rsidRPr="00136F05" w:rsidRDefault="00671EE5" w:rsidP="003C651A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123810" w:rsidRPr="00123810">
        <w:rPr>
          <w:rFonts w:ascii="Times New Roman" w:hAnsi="Times New Roman" w:cs="Times New Roman"/>
          <w:sz w:val="28"/>
          <w:szCs w:val="28"/>
          <w:u w:val="single"/>
        </w:rPr>
        <w:t>Специалист по строительному контролю качества строительно-монтажных работ на объектах использования атомной энергии (Приказ Минтруда России от 15.06.2020 N 330н)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B38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Код: 24.</w:t>
      </w:r>
      <w:r w:rsidR="00123810">
        <w:rPr>
          <w:rFonts w:ascii="Times New Roman" w:hAnsi="Times New Roman" w:cs="Times New Roman"/>
          <w:sz w:val="28"/>
          <w:szCs w:val="28"/>
          <w:u w:val="single"/>
        </w:rPr>
        <w:t>069</w:t>
      </w:r>
    </w:p>
    <w:p w14:paraId="3A723AD9" w14:textId="065E7ED3" w:rsidR="00671EE5" w:rsidRPr="00123810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 xml:space="preserve">(наименование и код профессионального стандарта </w:t>
      </w:r>
      <w:r w:rsidRPr="00D23B8D">
        <w:rPr>
          <w:rFonts w:ascii="Times New Roman" w:hAnsi="Times New Roman" w:cs="Times New Roman"/>
          <w:sz w:val="22"/>
          <w:szCs w:val="22"/>
        </w:rPr>
        <w:t>либо наименование и</w:t>
      </w:r>
      <w:r w:rsidR="004D74A1" w:rsidRPr="00D23B8D">
        <w:rPr>
          <w:rFonts w:ascii="Times New Roman" w:hAnsi="Times New Roman" w:cs="Times New Roman"/>
          <w:sz w:val="22"/>
          <w:szCs w:val="22"/>
        </w:rPr>
        <w:t xml:space="preserve"> </w:t>
      </w:r>
      <w:r w:rsidRPr="00D23B8D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7777777" w:rsidR="00D76929" w:rsidRPr="00856C7C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C7C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 ХХХ</w:t>
      </w:r>
    </w:p>
    <w:p w14:paraId="21DFB7A2" w14:textId="77777777" w:rsidR="00D76929" w:rsidRPr="00856C7C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C7C">
        <w:rPr>
          <w:rFonts w:ascii="Times New Roman" w:hAnsi="Times New Roman" w:cs="Times New Roman"/>
          <w:sz w:val="28"/>
          <w:szCs w:val="28"/>
          <w:u w:val="single"/>
        </w:rPr>
        <w:t>Дата приказа: ХХХХХ</w:t>
      </w:r>
    </w:p>
    <w:p w14:paraId="1E947FBF" w14:textId="77777777" w:rsidR="00D76929" w:rsidRPr="00856C7C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C7C">
        <w:rPr>
          <w:rFonts w:ascii="Times New Roman" w:hAnsi="Times New Roman" w:cs="Times New Roman"/>
          <w:sz w:val="28"/>
          <w:szCs w:val="28"/>
          <w:u w:val="single"/>
        </w:rPr>
        <w:t>Номер приказа: ХХХ</w:t>
      </w:r>
    </w:p>
    <w:p w14:paraId="41F57736" w14:textId="77777777" w:rsidR="00D76929" w:rsidRPr="00EB226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6C7C">
        <w:rPr>
          <w:rFonts w:ascii="Times New Roman" w:hAnsi="Times New Roman" w:cs="Times New Roman"/>
          <w:sz w:val="28"/>
          <w:szCs w:val="28"/>
          <w:u w:val="single"/>
        </w:rPr>
        <w:t xml:space="preserve">СПК: Совет по профессиональным квалификациям 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>в сфере атомной энергии</w:t>
      </w:r>
    </w:p>
    <w:p w14:paraId="790054B6" w14:textId="77777777" w:rsidR="00265624" w:rsidRPr="00265624" w:rsidRDefault="00265624" w:rsidP="00265624"/>
    <w:p w14:paraId="568746E9" w14:textId="77777777" w:rsidR="00F23753" w:rsidRPr="00F23753" w:rsidRDefault="00671EE5" w:rsidP="00F23753">
      <w:pPr>
        <w:pStyle w:val="1"/>
        <w:ind w:left="284"/>
        <w:rPr>
          <w:u w:val="single"/>
        </w:rPr>
      </w:pPr>
      <w:bookmarkStart w:id="6" w:name="_Toc115012496"/>
      <w:bookmarkStart w:id="7" w:name="sub_10004"/>
      <w:r w:rsidRPr="00F23753">
        <w:t>Вид профессиональной деятельности</w:t>
      </w:r>
      <w:r w:rsidRPr="00734012">
        <w:t>:</w:t>
      </w:r>
      <w:bookmarkEnd w:id="6"/>
      <w:r w:rsidRPr="00671EE5">
        <w:t xml:space="preserve"> </w:t>
      </w:r>
    </w:p>
    <w:bookmarkEnd w:id="7"/>
    <w:p w14:paraId="32FAE078" w14:textId="78A793DB" w:rsidR="00671EE5" w:rsidRPr="00734012" w:rsidRDefault="00D23B8D" w:rsidP="00D23B8D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D23B8D">
        <w:rPr>
          <w:rFonts w:ascii="Times New Roman" w:hAnsi="Times New Roman" w:cs="Times New Roman"/>
          <w:sz w:val="28"/>
          <w:szCs w:val="28"/>
          <w:u w:val="single"/>
        </w:rPr>
        <w:t xml:space="preserve">Контроль качества строительно-монтажных работ на объектах 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>спользования атомной энергии (далее - ОИАЭ)</w:t>
      </w:r>
      <w:r w:rsidR="00671EE5" w:rsidRPr="00671EE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br/>
      </w:r>
      <w:r w:rsidR="00671EE5"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BA715F" w:rsidRDefault="00671EE5" w:rsidP="00F23753">
      <w:pPr>
        <w:pStyle w:val="1"/>
        <w:ind w:left="284"/>
      </w:pPr>
      <w:bookmarkStart w:id="8" w:name="sub_10005"/>
      <w:bookmarkStart w:id="9" w:name="_Toc115012497"/>
      <w:r w:rsidRPr="00BA715F">
        <w:t>Спецификация заданий для теоретического этапа профессионального</w:t>
      </w:r>
      <w:bookmarkEnd w:id="8"/>
      <w:r w:rsidR="00734012" w:rsidRPr="00BA715F">
        <w:t xml:space="preserve"> </w:t>
      </w:r>
      <w:r w:rsidRPr="00BA715F">
        <w:t>экзамена</w:t>
      </w:r>
      <w:bookmarkEnd w:id="9"/>
    </w:p>
    <w:p w14:paraId="540F6ED5" w14:textId="2E06CB7B" w:rsidR="00671EE5" w:rsidRPr="00671EE5" w:rsidRDefault="00856C7C" w:rsidP="00856C7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1893665E" w14:textId="2A0099EE" w:rsidR="00671EE5" w:rsidRPr="00BA715F" w:rsidRDefault="00671EE5" w:rsidP="00F23753">
      <w:pPr>
        <w:pStyle w:val="1"/>
        <w:ind w:left="284"/>
      </w:pPr>
      <w:bookmarkStart w:id="10" w:name="sub_10006"/>
      <w:bookmarkStart w:id="11" w:name="_Toc115012498"/>
      <w:r w:rsidRPr="00BA715F">
        <w:t>Спецификация заданий для практического этапа профессионального</w:t>
      </w:r>
      <w:bookmarkEnd w:id="10"/>
      <w:r w:rsidR="00CF006E" w:rsidRPr="00BA715F">
        <w:t xml:space="preserve"> </w:t>
      </w:r>
      <w:r w:rsidRPr="00BA715F">
        <w:t>экзамена</w:t>
      </w:r>
      <w:bookmarkEnd w:id="11"/>
    </w:p>
    <w:p w14:paraId="06D23A11" w14:textId="55B8F05F" w:rsidR="00671EE5" w:rsidRPr="00671EE5" w:rsidRDefault="00856C7C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F23753" w:rsidRDefault="00671EE5" w:rsidP="00F23753">
      <w:pPr>
        <w:pStyle w:val="1"/>
        <w:ind w:left="284"/>
      </w:pPr>
      <w:bookmarkStart w:id="12" w:name="_Toc115012499"/>
      <w:bookmarkStart w:id="13" w:name="sub_10007"/>
      <w:r w:rsidRPr="00F23753">
        <w:t>Материально-техническое обеспечение оценочных мероприятий:</w:t>
      </w:r>
      <w:bookmarkEnd w:id="12"/>
    </w:p>
    <w:p w14:paraId="66E4FCA7" w14:textId="087CACE7" w:rsidR="00427A7C" w:rsidRPr="00956C00" w:rsidRDefault="00427A7C" w:rsidP="00956C00">
      <w:pPr>
        <w:rPr>
          <w:sz w:val="28"/>
        </w:rPr>
      </w:pPr>
      <w:bookmarkStart w:id="14" w:name="sub_1000702"/>
      <w:bookmarkEnd w:id="13"/>
      <w:r w:rsidRPr="00956C00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956C00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04B30DBD" w14:textId="77777777" w:rsidR="00BA715F" w:rsidRDefault="00BA715F" w:rsidP="00BA715F">
      <w:pPr>
        <w:jc w:val="left"/>
        <w:rPr>
          <w:sz w:val="28"/>
          <w:szCs w:val="28"/>
        </w:rPr>
      </w:pPr>
      <w:r>
        <w:rPr>
          <w:i/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  <w:r>
        <w:rPr>
          <w:sz w:val="28"/>
          <w:szCs w:val="28"/>
        </w:rPr>
        <w:t>помещение, площадью не менее 20м2, оборудованное мультимедийным проектором, компьютером с установленным программным обеспечением Microsoft Office, письменными столами, стульями; канцелярские принадлежности: ручки, карандаши, бумага формата А4.</w:t>
      </w:r>
    </w:p>
    <w:p w14:paraId="7517D074" w14:textId="77777777" w:rsidR="00427A7C" w:rsidRPr="00427A7C" w:rsidRDefault="00427A7C" w:rsidP="00427A7C"/>
    <w:p w14:paraId="3B06199C" w14:textId="06ADEE66" w:rsidR="00671EE5" w:rsidRPr="00F23753" w:rsidRDefault="00671EE5" w:rsidP="00F23753">
      <w:pPr>
        <w:pStyle w:val="1"/>
        <w:ind w:left="284"/>
      </w:pPr>
      <w:bookmarkStart w:id="15" w:name="_Toc115012500"/>
      <w:bookmarkStart w:id="16" w:name="sub_10008"/>
      <w:bookmarkEnd w:id="14"/>
      <w:r w:rsidRPr="00F23753">
        <w:t>Кадровое обеспечение оценочных мероприятий:</w:t>
      </w:r>
      <w:bookmarkEnd w:id="15"/>
      <w:r w:rsidRPr="00F23753">
        <w:t xml:space="preserve"> </w:t>
      </w:r>
      <w:bookmarkEnd w:id="16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5383E0A4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A607FB">
        <w:rPr>
          <w:sz w:val="28"/>
        </w:rPr>
        <w:t>, т</w:t>
      </w:r>
      <w:r w:rsidR="00A607FB" w:rsidRPr="003121EB">
        <w:rPr>
          <w:sz w:val="28"/>
        </w:rPr>
        <w:t>еплоэнергетик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э</w:t>
      </w:r>
      <w:r w:rsidR="00A607FB" w:rsidRPr="003121EB">
        <w:rPr>
          <w:sz w:val="28"/>
        </w:rPr>
        <w:t>лектроэнергетик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электротехник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технологи</w:t>
      </w:r>
      <w:r w:rsidR="00A607FB">
        <w:rPr>
          <w:sz w:val="28"/>
        </w:rPr>
        <w:t>й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ехнологическ</w:t>
      </w:r>
      <w:r w:rsidR="00A607FB">
        <w:rPr>
          <w:sz w:val="28"/>
        </w:rPr>
        <w:t>их</w:t>
      </w:r>
      <w:r w:rsidR="00A607FB" w:rsidRPr="003121EB">
        <w:rPr>
          <w:sz w:val="28"/>
        </w:rPr>
        <w:t xml:space="preserve"> машин и оборудовани</w:t>
      </w:r>
      <w:r w:rsidR="00A607FB">
        <w:rPr>
          <w:sz w:val="28"/>
        </w:rPr>
        <w:t>я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ехносферн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безопасност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п</w:t>
      </w:r>
      <w:r w:rsidR="00A607FB" w:rsidRPr="00054980">
        <w:rPr>
          <w:sz w:val="28"/>
        </w:rPr>
        <w:t>риродообустройств</w:t>
      </w:r>
      <w:r w:rsidR="00A607FB">
        <w:rPr>
          <w:sz w:val="28"/>
        </w:rPr>
        <w:t>а</w:t>
      </w:r>
      <w:r w:rsidR="00A607FB" w:rsidRPr="00054980">
        <w:rPr>
          <w:sz w:val="28"/>
        </w:rPr>
        <w:t xml:space="preserve"> и водопользовани</w:t>
      </w:r>
      <w:r w:rsidR="00A607FB">
        <w:rPr>
          <w:sz w:val="28"/>
        </w:rPr>
        <w:t>я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804D0B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26354D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420F15C1" w14:textId="77777777" w:rsidR="005C1A3B" w:rsidRDefault="00671EE5" w:rsidP="00DA1A1D">
      <w:pPr>
        <w:pStyle w:val="1"/>
        <w:ind w:left="284"/>
      </w:pPr>
      <w:bookmarkStart w:id="17" w:name="sub_10009"/>
      <w:bookmarkStart w:id="18" w:name="_Toc115012501"/>
      <w:r w:rsidRPr="00DA1A1D">
        <w:lastRenderedPageBreak/>
        <w:t>Требования безопасности к проведению оценочных мероприятий (при</w:t>
      </w:r>
      <w:bookmarkEnd w:id="17"/>
      <w:r w:rsidR="00913F43" w:rsidRPr="00DA1A1D">
        <w:t xml:space="preserve"> </w:t>
      </w:r>
      <w:r w:rsidRPr="00DA1A1D">
        <w:t>необходимости)</w:t>
      </w:r>
      <w:r w:rsidRPr="00913F43">
        <w:t>:</w:t>
      </w:r>
      <w:bookmarkEnd w:id="18"/>
      <w:r w:rsidRPr="00913F43">
        <w:t xml:space="preserve"> </w:t>
      </w:r>
    </w:p>
    <w:p w14:paraId="479564F4" w14:textId="58495B6D" w:rsidR="00427A7C" w:rsidRDefault="00EA08AF" w:rsidP="00427A7C">
      <w:pPr>
        <w:rPr>
          <w:rFonts w:ascii="Times New Roman" w:hAnsi="Times New Roman" w:cs="Times New Roman"/>
          <w:sz w:val="28"/>
        </w:rPr>
      </w:pPr>
      <w:r w:rsidRPr="00EA08A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427A7C" w:rsidRDefault="00EA08AF" w:rsidP="00427A7C"/>
    <w:p w14:paraId="0C732D8C" w14:textId="661B166C" w:rsidR="00671EE5" w:rsidRPr="00BA715F" w:rsidRDefault="00671EE5" w:rsidP="00DA1A1D">
      <w:pPr>
        <w:pStyle w:val="1"/>
        <w:ind w:left="284"/>
        <w:rPr>
          <w:b w:val="0"/>
          <w:bCs w:val="0"/>
        </w:rPr>
      </w:pPr>
      <w:bookmarkStart w:id="19" w:name="_Toc115012502"/>
      <w:bookmarkStart w:id="20" w:name="sub_10010"/>
      <w:r w:rsidRPr="00BA715F">
        <w:t>Задания для теоретического этапа профессионального экзамена:</w:t>
      </w:r>
      <w:bookmarkEnd w:id="19"/>
    </w:p>
    <w:p w14:paraId="7EA974D6" w14:textId="77777777" w:rsidR="006E45A8" w:rsidRPr="00312060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1147432B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1. Какие исходные данные заказчик обязан передать подрядчику по договору подряда на выполнение проектных и изыскательских работ?</w:t>
      </w:r>
    </w:p>
    <w:p w14:paraId="75E88BFB" w14:textId="3A491BE1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описание и обоснование внешнего вида объекта капитального строительства и параметров его </w:t>
      </w:r>
      <w:r w:rsidR="00B65C21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пространственной</w:t>
      </w: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, </w:t>
      </w:r>
      <w:r w:rsidR="00B65C21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планировочной</w:t>
      </w: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 </w:t>
      </w:r>
      <w:r w:rsidR="00B65C21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функциональной</w:t>
      </w: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организации, основных (принципиальных) архитектурно-художественных решений </w:t>
      </w:r>
    </w:p>
    <w:p w14:paraId="754F0155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задание на проектирование, а также иные исходные данные, необходимые для составления технической документации</w:t>
      </w:r>
    </w:p>
    <w:p w14:paraId="72F32278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сведения об основном технологическом оборудовании, инженерном оборудовании, о сетях инженерно-технического обеспечения и об инженерно-технических решениях</w:t>
      </w:r>
    </w:p>
    <w:p w14:paraId="747E5AE3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проект организации строительства</w:t>
      </w:r>
    </w:p>
    <w:p w14:paraId="2E71BC10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C48868E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2. Какой период неиспользования по назначению земельного участка, предоставленного для строительства, является основанием для его изъятия?</w:t>
      </w:r>
    </w:p>
    <w:p w14:paraId="655EE022" w14:textId="26CB5FF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один год</w:t>
      </w:r>
    </w:p>
    <w:p w14:paraId="03C95D6F" w14:textId="5079788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два года</w:t>
      </w:r>
    </w:p>
    <w:p w14:paraId="5F122012" w14:textId="25AE8A8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три года</w:t>
      </w:r>
    </w:p>
    <w:p w14:paraId="55654DF2" w14:textId="266A861D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четыре года</w:t>
      </w:r>
    </w:p>
    <w:p w14:paraId="2A6C1CF9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0A0510E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3. Что общего между залогом, неустойкой и независимой гарантией?</w:t>
      </w:r>
    </w:p>
    <w:p w14:paraId="71523C55" w14:textId="68DB8B3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это способы предъявления иска в гражданском и арбитражном процессе</w:t>
      </w:r>
    </w:p>
    <w:p w14:paraId="7AE17632" w14:textId="18855040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это способы обеспечения исполнения обязательств</w:t>
      </w:r>
    </w:p>
    <w:p w14:paraId="36805CF7" w14:textId="1E807D2B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это способы самозащиты гражданских прав</w:t>
      </w:r>
    </w:p>
    <w:p w14:paraId="757B52DC" w14:textId="6516D3CD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это формы третейской оговорки</w:t>
      </w:r>
    </w:p>
    <w:p w14:paraId="1726A7AD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0FB6519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4. Каков общий срок исковой давности?</w:t>
      </w:r>
    </w:p>
    <w:p w14:paraId="07625457" w14:textId="43F62FF7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десять лет</w:t>
      </w:r>
    </w:p>
    <w:p w14:paraId="624A426E" w14:textId="0FAD327E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три года</w:t>
      </w:r>
    </w:p>
    <w:p w14:paraId="55E351F9" w14:textId="211DC5B7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один год</w:t>
      </w:r>
    </w:p>
    <w:p w14:paraId="0CCC9966" w14:textId="67F8189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шесть месяцев</w:t>
      </w:r>
    </w:p>
    <w:p w14:paraId="20258CAA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B92087C" w14:textId="394C8958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5. Назовите предельный срок обнаружения недостатков по договору строительного подряда в соответствии с Гражданским кодексом РФ</w:t>
      </w:r>
      <w:r w:rsidR="002571E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</w:t>
      </w:r>
    </w:p>
    <w:p w14:paraId="0C5C55C4" w14:textId="75D486C6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. два года</w:t>
      </w:r>
    </w:p>
    <w:p w14:paraId="4D52F613" w14:textId="32F706C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три года</w:t>
      </w:r>
    </w:p>
    <w:p w14:paraId="02B727C0" w14:textId="0F336D4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пять лет</w:t>
      </w:r>
    </w:p>
    <w:p w14:paraId="477C92FE" w14:textId="5227FD73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десять лет</w:t>
      </w:r>
    </w:p>
    <w:p w14:paraId="111FF47E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1F34491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6. При отсутствии других указаний в договоре подряда цена работы считается:</w:t>
      </w:r>
    </w:p>
    <w:p w14:paraId="3C9A2A65" w14:textId="62D2C152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. приблизительной</w:t>
      </w:r>
    </w:p>
    <w:p w14:paraId="0159359E" w14:textId="5F6BFB4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твёрдой</w:t>
      </w:r>
    </w:p>
    <w:p w14:paraId="566AA878" w14:textId="4CADBAA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временной</w:t>
      </w:r>
    </w:p>
    <w:p w14:paraId="54CDD4AB" w14:textId="3953487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условной</w:t>
      </w:r>
    </w:p>
    <w:p w14:paraId="77647797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44CC308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7. На основании решения какого органа возможно принудительное изъятие земельного участка для строительства ядерной установки?</w:t>
      </w:r>
    </w:p>
    <w:p w14:paraId="6FE2E863" w14:textId="66B8B900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на</w:t>
      </w: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основании решения Правительства РФ</w:t>
      </w:r>
    </w:p>
    <w:p w14:paraId="6EFA200A" w14:textId="16750A7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на основании решения суда</w:t>
      </w:r>
    </w:p>
    <w:p w14:paraId="0CAC0610" w14:textId="231E76F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на основании решения органов прокуратуры</w:t>
      </w:r>
    </w:p>
    <w:p w14:paraId="3E7152FA" w14:textId="62C649AD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на основании решения </w:t>
      </w:r>
      <w:r w:rsidR="002277FB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Госкорпорации "Росатом"</w:t>
      </w:r>
    </w:p>
    <w:p w14:paraId="1C891F62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385AEEB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8. Что обязан сделать Заказчик, обнаруживший после приемки работы отступления в ней от договора подряда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подрядчиком?</w:t>
      </w:r>
    </w:p>
    <w:p w14:paraId="4A944FAD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Приостановить выполнение всех работ по договору подряда</w:t>
      </w:r>
    </w:p>
    <w:p w14:paraId="36C185AD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Сообщить в течение 5 дней с момента обнаружения недостатков надзорным органам</w:t>
      </w:r>
    </w:p>
    <w:p w14:paraId="393211EB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Обязан известить об этом подрядчика в разумный срок по их обнаружении.</w:t>
      </w:r>
    </w:p>
    <w:p w14:paraId="50E6369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Расторгнуть договор в одностороннем порядке</w:t>
      </w:r>
    </w:p>
    <w:p w14:paraId="2AC83C7B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EC5126C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9. В каком случае земельный участок может быть изъят у собственника?</w:t>
      </w:r>
    </w:p>
    <w:p w14:paraId="4960ADF9" w14:textId="3698427C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когда участок предназначен для капитального строительства и не используется по целевому назначению в течение четырех лет</w:t>
      </w:r>
    </w:p>
    <w:p w14:paraId="1CFF0326" w14:textId="7BEEEF67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когда участок предназначен для ведения сельского хозяйства либо жилищного или иного строительства и не используется по целевому </w:t>
      </w: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назначению в течение трех лет, если более длительный срок не установлен законом</w:t>
      </w:r>
    </w:p>
    <w:p w14:paraId="7E288C89" w14:textId="35EEDB39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когда участок предназначен для ведения сельского хозяйства и не используется по целевому назначению в течение пяти лет</w:t>
      </w:r>
    </w:p>
    <w:p w14:paraId="74A46BC3" w14:textId="34A1ABE7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когда участок не используется по целевому назначению в течение двух лет</w:t>
      </w:r>
    </w:p>
    <w:p w14:paraId="62C70BC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91AC4F5" w14:textId="4255365A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10. Если по не зависящим от сторон причинам работы по договору строительного подряда приостановлены и объект строительства законсервирован</w:t>
      </w:r>
      <w:r w:rsidR="002571E5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63029650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Заказчик обязан оплатить подрядчику в полном объеме выполненные до момента консервации работы, но не обязан возмещать расходы, вызванные необходимостью прекращения работ и консервацией строительства</w:t>
      </w:r>
    </w:p>
    <w:p w14:paraId="754D5473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Заказчик обязан оплатить подрядчику в полном объеме выполненные до момента консервации работы, а также возместить расходы, вызванные необходимостью прекращения работ и консервацией строительства, без зачета выгод, которые подрядчик получил или мог получить вследствие прекращения работ</w:t>
      </w:r>
    </w:p>
    <w:p w14:paraId="32ADB45E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Заказчик имеет право оплатить подрядчику в полном объеме выполненные до момента консервации работы, а также возместить расходы, вызванные необходимостью прекращения работ и консервацией строительства, с зачетом выгод, которые подрядчик получил или мог получить вследствие прекращения работ</w:t>
      </w:r>
    </w:p>
    <w:p w14:paraId="4CED45E7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Заказчик обязан оплатить подрядчику в полном объеме выполненные до момента консервации работы, а также возместить расходы, вызванные необходимостью прекращения работ и консервацией строительства, с зачетом выгод, которые подрядчик получил или мог получить вследствие прекращения работ</w:t>
      </w:r>
    </w:p>
    <w:p w14:paraId="459F7AE5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23A8414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11. Имеют ли право члены корпорации, согласно Гражданскому кодексу РФ, знакомиться с бухгалтерской документацией корпорации?</w:t>
      </w:r>
    </w:p>
    <w:p w14:paraId="69E9A16B" w14:textId="2D7F4DCD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да, в случаях и в порядке, которые предусмотрены законом и учредительным документом корпорации</w:t>
      </w:r>
    </w:p>
    <w:p w14:paraId="42E281E1" w14:textId="19990B69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да, но только если они являются акционерами корпорации</w:t>
      </w:r>
    </w:p>
    <w:p w14:paraId="069D5FD2" w14:textId="788C17C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да, но только если они занимают руководящие позиции</w:t>
      </w:r>
    </w:p>
    <w:p w14:paraId="5E71AEEA" w14:textId="3EB4627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нет</w:t>
      </w:r>
    </w:p>
    <w:p w14:paraId="4A50269E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FE64C8B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12. Имеет ли право подрядчик отказаться от выполнения дополнительных работ, не учтенных в технической документации и обнаруженные в ходе строительства, при согласии заказчика на их проведение и оплату?</w:t>
      </w:r>
    </w:p>
    <w:p w14:paraId="411365D6" w14:textId="3272C50C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да, безусловно</w:t>
      </w:r>
    </w:p>
    <w:p w14:paraId="2036879B" w14:textId="6DCC65E1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да, но только если они не входят в сферу профессиональной деятельности подрядчика, либо не могут быть им выполнены по независящим от него причинам</w:t>
      </w:r>
    </w:p>
    <w:p w14:paraId="66FCF603" w14:textId="615FB74C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нет</w:t>
      </w:r>
    </w:p>
    <w:p w14:paraId="1176AD7B" w14:textId="5825EF7C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не регламентируется</w:t>
      </w:r>
    </w:p>
    <w:p w14:paraId="10E9F9BD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B1E8805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13. В соответствии с Гражданским кодексом Российской Федерации, на основе чего осуществляются подрядные строительные работы, проектные и изыскательские работы, предназначенные для удовлетворения государственных или муниципальных нужд?</w:t>
      </w:r>
    </w:p>
    <w:p w14:paraId="5D55292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на основе договора подряда на выполнение проектных и изыскательских работ</w:t>
      </w:r>
    </w:p>
    <w:p w14:paraId="271837B3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на основе договора на выполнение опытно-конструкторских и технологических работ</w:t>
      </w:r>
    </w:p>
    <w:p w14:paraId="671D9DE6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на основе государственного или муниципального контракта на выполнение подрядных работ для государственных или муниципальных нужд</w:t>
      </w:r>
    </w:p>
    <w:p w14:paraId="763F7285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на основе договора строительного подряда</w:t>
      </w:r>
    </w:p>
    <w:p w14:paraId="7B193CB8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23B47F9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14. Кто может выступать подрядчиком по государственному или муниципальному контракту?</w:t>
      </w:r>
    </w:p>
    <w:p w14:paraId="0744C8F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юридические лица с государственным участием</w:t>
      </w:r>
    </w:p>
    <w:p w14:paraId="74DD82D7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юридическое или физическое лицо</w:t>
      </w:r>
    </w:p>
    <w:p w14:paraId="70F16245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только юридические лица</w:t>
      </w:r>
    </w:p>
    <w:p w14:paraId="7753EE1E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только физические лица</w:t>
      </w:r>
    </w:p>
    <w:p w14:paraId="69E2FB3E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3CD6D96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15. Какой срок установлен Гражданским кодексом РФ для ответа заказчика на обращение подрядчика, обнаружившего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строительства?</w:t>
      </w:r>
    </w:p>
    <w:p w14:paraId="3AF1FB32" w14:textId="12D485A1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десять дней, если законом или договором строительного подряда не предусмотрен для этого иной срок</w:t>
      </w:r>
    </w:p>
    <w:p w14:paraId="703E6F9F" w14:textId="1756C728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тридцать дней, если законом или договором строительного подряда не предусмотрен для этого иной срок</w:t>
      </w:r>
    </w:p>
    <w:p w14:paraId="264D2B63" w14:textId="146DC61C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пять дней, если законом или договором строительного подряда не предусмотрен для этого иной срок</w:t>
      </w:r>
    </w:p>
    <w:p w14:paraId="79863BEB" w14:textId="4126DEAB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три дня, если законом или договором строительного подряда не предусмотрен для этого иной срок</w:t>
      </w:r>
    </w:p>
    <w:p w14:paraId="2DB5A719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CD84652" w14:textId="03944DDF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16. В каких случаях, согласно Гражданскому кодексу РФ, Заказчик, обнаруживший недостатки в работе при ее приемке, вправе ссылаться на них?</w:t>
      </w:r>
    </w:p>
    <w:p w14:paraId="000E8246" w14:textId="53519026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 если в акте либо в ином документе, удостоверяющем приемку, были оговорены эти недостатки либо возможность последующего предъявления требования об их устранении</w:t>
      </w:r>
    </w:p>
    <w:p w14:paraId="47A859AC" w14:textId="454E0A0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в любом случае, в разумный срок по их обнаружении</w:t>
      </w:r>
    </w:p>
    <w:p w14:paraId="2084F5B4" w14:textId="2C56478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только после проведения экспертизы</w:t>
      </w:r>
    </w:p>
    <w:p w14:paraId="27D2AFD1" w14:textId="4CEB8D30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в любом случае, в трехмесячный срок с момента приемки работ</w:t>
      </w:r>
    </w:p>
    <w:p w14:paraId="58AFABF5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664B755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17.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</w:t>
      </w:r>
    </w:p>
    <w:p w14:paraId="40DA3635" w14:textId="717E88A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потребовать от заказчика уплаты полной цены договора</w:t>
      </w:r>
    </w:p>
    <w:p w14:paraId="0E5E728A" w14:textId="699FAE0B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остановить работы до выплаты заказчиком уплаты цены договора пропорционально выполненной части работ</w:t>
      </w:r>
    </w:p>
    <w:p w14:paraId="585CBF18" w14:textId="3DE958D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отказаться от договора строительного подряда и потребовать от заказчика уплаты цены договора пропорционально выполненной части работ</w:t>
      </w:r>
    </w:p>
    <w:p w14:paraId="791BE6F0" w14:textId="0BB38799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временно приостановить договор строительного подряда</w:t>
      </w:r>
    </w:p>
    <w:p w14:paraId="3E77829E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9DAC3F0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18. Можно ли заказчику передавать результат проектных и изыскательских работ третьим лицам?</w:t>
      </w:r>
    </w:p>
    <w:p w14:paraId="289B8E2E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нельзя</w:t>
      </w:r>
    </w:p>
    <w:p w14:paraId="72AA32D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можно</w:t>
      </w:r>
    </w:p>
    <w:p w14:paraId="066CF118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можно с согласия подрядчика</w:t>
      </w:r>
    </w:p>
    <w:p w14:paraId="1C69E5C9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в зависимости от того, кем является третье лицо (физическое или юридическое лицо)</w:t>
      </w:r>
    </w:p>
    <w:p w14:paraId="25A10F1C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ECD7CC4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19. Что обязательно должен передать заказчик исполнителю по договору подряда на выполнение проектных и изыскательских работ?</w:t>
      </w:r>
    </w:p>
    <w:p w14:paraId="1C382BA5" w14:textId="76EB5D88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. задание на проектирование</w:t>
      </w:r>
    </w:p>
    <w:p w14:paraId="31EF1483" w14:textId="70C62CEA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исходные данные для проектирования</w:t>
      </w:r>
    </w:p>
    <w:p w14:paraId="3BF2A894" w14:textId="4BCC864C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нормативно-техническую документацию</w:t>
      </w:r>
    </w:p>
    <w:p w14:paraId="6739F813" w14:textId="60381C7A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задание на проектирование, а также иные исходные данные, необходимые для составления технической документации</w:t>
      </w:r>
    </w:p>
    <w:p w14:paraId="35EEE797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9375AE8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20.  Цена в договоре подряда включает:</w:t>
      </w:r>
    </w:p>
    <w:p w14:paraId="4BA741F5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компенсацию издержек подрядчика</w:t>
      </w:r>
    </w:p>
    <w:p w14:paraId="6A9A3F60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сумму всех издержек, выраженную в денежном эквиваленте, которые понес подрядчик для выполнения работ</w:t>
      </w:r>
    </w:p>
    <w:p w14:paraId="3A7E2AE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компенсацию издержек подрядчика и причитающееся ему вознаграждение</w:t>
      </w:r>
    </w:p>
    <w:p w14:paraId="153FCDE3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вознаграждение подрядчика</w:t>
      </w:r>
    </w:p>
    <w:p w14:paraId="4BCA304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6AA8063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21. В каких случаях подрядчик вправе отступить от требований, содержащихся в задании и других исходных данных для выполнения проектных и изыскательских работ?</w:t>
      </w:r>
    </w:p>
    <w:p w14:paraId="760C2E1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ни при каких условиях</w:t>
      </w:r>
    </w:p>
    <w:p w14:paraId="4C50A67B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 только с согласия заказчика</w:t>
      </w:r>
    </w:p>
    <w:p w14:paraId="4D0FA835" w14:textId="07231F42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данные, носящие не принципиальный характер, т.е. не способные изменить надежность, качество, сроки и стоимость работ, могут быть изменены подрядчиком в одностороннем порядке </w:t>
      </w:r>
    </w:p>
    <w:p w14:paraId="6CB4C5D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если это не ведет к ухудшению качества, увеличению сроков и повышению стоимости выполняемых работ, подрядчик может отступить от требований заказчика в одностороннем порядке</w:t>
      </w:r>
    </w:p>
    <w:p w14:paraId="6E164847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7DFCC25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22. Согласно Гражданскому Кодексу РФ, по договору подряда на выполнение проектных и изыскательских работ подрядчик обязан:</w:t>
      </w:r>
    </w:p>
    <w:p w14:paraId="0FA78721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</w:p>
    <w:p w14:paraId="28F7AEBE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1) выполнять работы в соответствии с заданием и иными исходными данными на проектирование и договором;</w:t>
      </w:r>
    </w:p>
    <w:p w14:paraId="40F779E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2) передать заказчику готовую техническую документацию и результаты изыскательских работ.</w:t>
      </w:r>
    </w:p>
    <w:p w14:paraId="710B71D2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3)выполнить работы по получению разрешения на строительство.</w:t>
      </w:r>
    </w:p>
    <w:p w14:paraId="5F1A7142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1) выполнять работы в соответствии с заданием и иными исходными данными на проектирование и договором;</w:t>
      </w:r>
    </w:p>
    <w:p w14:paraId="1477E77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2) координировать работы субподрядных организаций и провести увязку архитектурно-планировочных, объемно-пространственных, технических решений и экологических требований при выполнении комплекса проектных работ;</w:t>
      </w:r>
    </w:p>
    <w:p w14:paraId="56F69432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3) передать заказчику готовую техническую документацию.</w:t>
      </w:r>
    </w:p>
    <w:p w14:paraId="4CA01A3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1) выполнять работы в соответствии с заданием и иными исходными данными на проектирование и договором;</w:t>
      </w:r>
    </w:p>
    <w:p w14:paraId="351A272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2) согласовывать готовую техническую документацию с заказчиком, а при необходимости вместе с заказчиком - с компетентными государственными органами и органами местного самоуправления;</w:t>
      </w:r>
    </w:p>
    <w:p w14:paraId="475C5948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3) передать заказчику готовую техническую документацию и результаты изыскательских работ.</w:t>
      </w:r>
    </w:p>
    <w:p w14:paraId="3CDA0AC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1) выполнять работы в соответствии с заданием и иными исходными данными на проектирование и договором;</w:t>
      </w:r>
    </w:p>
    <w:p w14:paraId="13DB61A9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2) передать заказчику готовую техническую документацию и результаты изыскательских работ.</w:t>
      </w:r>
    </w:p>
    <w:p w14:paraId="623E582D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C990A4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23. При возникновении между заказчиком и подрядчиком спора по поводу недостатков выполненной работы или их причин по требованию Заказчика была назначена экспертиза. Кто несет расходы на экспертизу?</w:t>
      </w:r>
    </w:p>
    <w:p w14:paraId="4900ADE8" w14:textId="03BF649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 расходы на экспертизу в любом случае несет заказчик</w:t>
      </w:r>
    </w:p>
    <w:p w14:paraId="3A1C6DC1" w14:textId="0637D033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 расходы на экспертизу несет подрядчик, за исключением случаев,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недостатками. в указанных случаях расходы на экспертизу несет сторона, потребовавшая назначения экспертизы.</w:t>
      </w:r>
    </w:p>
    <w:p w14:paraId="1CDF42E2" w14:textId="3F028798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 обе стороны поровну.</w:t>
      </w:r>
    </w:p>
    <w:p w14:paraId="3C159DDC" w14:textId="4EBEC1F1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расходы на экспертизу в любом случае несет подрядчик</w:t>
      </w:r>
    </w:p>
    <w:p w14:paraId="2455DEE2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D545567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24. Кто возмещает подрядчику дополнительные расходы, вызванные изменением исходных данных для выполнения проектных и изыскательских работ вследствие обстоятельств, не зависящих от подрядчика?</w:t>
      </w:r>
    </w:p>
    <w:p w14:paraId="775D06F6" w14:textId="6A473D9F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генпроектировщик</w:t>
      </w:r>
    </w:p>
    <w:p w14:paraId="46E11490" w14:textId="7930402E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собственные средства подрядчика</w:t>
      </w:r>
    </w:p>
    <w:p w14:paraId="43DEA244" w14:textId="68D4943D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заказчик</w:t>
      </w:r>
    </w:p>
    <w:p w14:paraId="4F03EF42" w14:textId="65B8BFD4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инвестор</w:t>
      </w:r>
    </w:p>
    <w:p w14:paraId="64FE87AC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3A7C361" w14:textId="2C85DD74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25. Как может поступить покупатель с товаром, принятым им на ответственное хранение после отказа от </w:t>
      </w:r>
      <w:r w:rsidR="002571E5"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товара в случае, если</w:t>
      </w: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поставщик не вывез товар и не распорядился им в разумный срок?</w:t>
      </w:r>
    </w:p>
    <w:p w14:paraId="25FF1750" w14:textId="1E58C12D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реализовать товар или возвратить его поставщику</w:t>
      </w:r>
    </w:p>
    <w:p w14:paraId="462E1EF2" w14:textId="3095FF24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продолжать обеспечивать сохранность товара</w:t>
      </w:r>
    </w:p>
    <w:p w14:paraId="7265FD4E" w14:textId="2FE152F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уведомить поставщика о необходимости вывезти товар в течение трех дней</w:t>
      </w:r>
    </w:p>
    <w:p w14:paraId="4DB39FE8" w14:textId="305FAD6B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утилизировать товар</w:t>
      </w:r>
    </w:p>
    <w:p w14:paraId="7F0A69CF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D8A24EE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26. В каком случае подрядчик имеет право требовать увеличения установленной твердой цены, а при отказе заказчика выполнить это требование - расторгнуть договор?</w:t>
      </w:r>
    </w:p>
    <w:p w14:paraId="47B7ACAE" w14:textId="690FB570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подрядчик не вправе требовать увеличения твердой цены</w:t>
      </w:r>
    </w:p>
    <w:p w14:paraId="6C687077" w14:textId="7D68326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при необходимости в проведении дополнительных работ</w:t>
      </w:r>
    </w:p>
    <w:p w14:paraId="7DAF7C96" w14:textId="5C4EAC56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при существенном возрастании стоимости материалов и оборудования, предоставленных подрядчиком, а также оказываемых ему третьими лицами услуг, которые нельзя было предусмотреть при заключении договора</w:t>
      </w:r>
    </w:p>
    <w:p w14:paraId="504B9455" w14:textId="2C745B8C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если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</w:t>
      </w:r>
    </w:p>
    <w:p w14:paraId="7E8654DF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272E09B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27. Какие действия должен предпринять подрядчик, если возникла необходимость в проведении дополнительных работ и по этой причине существенно увеличилась определенная приблизительно цена работы?</w:t>
      </w:r>
    </w:p>
    <w:p w14:paraId="0C1F5BE0" w14:textId="683ADB58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. своевременно предупредить об этом заказчика</w:t>
      </w:r>
    </w:p>
    <w:p w14:paraId="2A145162" w14:textId="05766E57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расторгнуть договор в одностороннем порядке</w:t>
      </w:r>
    </w:p>
    <w:p w14:paraId="6882DF20" w14:textId="3360DAF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выполнить работы в полном объеме по определенной ранее цене</w:t>
      </w:r>
    </w:p>
    <w:p w14:paraId="7FB6CAF7" w14:textId="52F3A804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отказаться от исполнения договора</w:t>
      </w:r>
    </w:p>
    <w:p w14:paraId="22956350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80FB805" w14:textId="2A76DDDC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28. Когда покупатель в соответствии с условиями договора поставки отказывается от переданного поставщиком оборудования, что он обязан </w:t>
      </w:r>
      <w:r w:rsidR="002571E5"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сделать?  </w:t>
      </w:r>
    </w:p>
    <w:p w14:paraId="6E138E5A" w14:textId="684E2BF8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незамедлительно вернуть оборудование поставщику</w:t>
      </w:r>
    </w:p>
    <w:p w14:paraId="7F48FA2B" w14:textId="1B7EBEE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покупатель вправе реализовать товар</w:t>
      </w:r>
    </w:p>
    <w:p w14:paraId="2DB23DFB" w14:textId="5198E0B3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отказаться от исполнения договора</w:t>
      </w:r>
    </w:p>
    <w:p w14:paraId="2A00917D" w14:textId="6E0B29D7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 обеспечить сохранность этого оборудования (ответственное хранение) и незамедлительно уведомить поставщика.</w:t>
      </w:r>
    </w:p>
    <w:p w14:paraId="72DA30F0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79460CC" w14:textId="5EF09750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29. Ответственность за несохранность предоставленных заказчиком материалов, переданных подрядчику для использования в строительстве, возложена на</w:t>
      </w:r>
      <w:r w:rsidR="00D316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5252447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заказчика</w:t>
      </w:r>
    </w:p>
    <w:p w14:paraId="391907E2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субподрядчика</w:t>
      </w:r>
    </w:p>
    <w:p w14:paraId="1050389B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подрядчика</w:t>
      </w:r>
    </w:p>
    <w:p w14:paraId="70983B1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заказчика и подрядчика</w:t>
      </w:r>
    </w:p>
    <w:p w14:paraId="1B1EF430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D8A9667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30. Когда покупатель в соответствии с условиями договора поставки отказывается от переданного поставщиком оборудования, он обязан обеспечить сохранность этого оборудования (ответственное хранение). Кто возмещает необходимые расходы, понесенные покупателем в связи с принятием оборудования на ответственное хранение? </w:t>
      </w:r>
    </w:p>
    <w:p w14:paraId="18B8B367" w14:textId="49416AFB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. возмещению не подлежат.</w:t>
      </w:r>
    </w:p>
    <w:p w14:paraId="00C742ED" w14:textId="5EBC9796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подлежат возмещению поставщиком.</w:t>
      </w:r>
    </w:p>
    <w:p w14:paraId="775F1CAA" w14:textId="7B6AA7C1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возмещению не подлежат, так как входят в стоимость оборудования.</w:t>
      </w:r>
    </w:p>
    <w:p w14:paraId="16DBAA29" w14:textId="7038869A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возмещению не подлежат, так как входят в цену договора.</w:t>
      </w:r>
    </w:p>
    <w:p w14:paraId="041BA46A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37F2EDB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31. Заполните пропущенное поле: «Заказчик вправе вносить изменения в техническую документацию при условии, если вызываемые этим дополнительные работы по стоимости не превышают …... процентов указанной в смете общей стоимости строительства и не меняют характера предусмотренных в договоре строительного подряда работ»</w:t>
      </w:r>
    </w:p>
    <w:p w14:paraId="313551D0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1. 10</w:t>
      </w:r>
    </w:p>
    <w:p w14:paraId="659072A0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2. 15</w:t>
      </w:r>
    </w:p>
    <w:p w14:paraId="718A4AB3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3. 30</w:t>
      </w:r>
    </w:p>
    <w:p w14:paraId="6160A86A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4. 50</w:t>
      </w:r>
    </w:p>
    <w:p w14:paraId="5429E038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58BABE5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32. В каком случае заказчик, обнаруживший при осуществлении контроля и надзора за выполнением работ отступления от условий договора строительного подряда, которые могут ухудшить качество работ, или иные их недостатки, теряет право в дальнейшем ссылаться на обнаруженные им недостатки?</w:t>
      </w:r>
    </w:p>
    <w:p w14:paraId="3A4E4B15" w14:textId="1082F6D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если выявленные отступления от условий договора не представляют угрозы для промышленной безопасности объекта</w:t>
      </w:r>
    </w:p>
    <w:p w14:paraId="68A324C4" w14:textId="542982A2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если информация о выявленных отступлениях от условий договора не была в течение 10 дней представлена в соответствующий государственный контролирующий орган</w:t>
      </w:r>
    </w:p>
    <w:p w14:paraId="55C65FA0" w14:textId="33289C23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если при обнаружении отступлений от условий договора не было немедленно сделано соответствующее заявление подрядчику</w:t>
      </w:r>
    </w:p>
    <w:p w14:paraId="364F5099" w14:textId="276ACEC1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ни в одном из указанных случаев</w:t>
      </w:r>
    </w:p>
    <w:p w14:paraId="1BD3BE66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53C071A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33. Полученные в ходе строительства указания заказчика подрядчик</w:t>
      </w:r>
    </w:p>
    <w:p w14:paraId="0AE94531" w14:textId="12A981C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обязан исполнять</w:t>
      </w:r>
    </w:p>
    <w:p w14:paraId="32102CFD" w14:textId="103A4B8D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обязан исполнять, если такие указания не противоречат условиям договора строительного подряда и не представляют собой вмешательство в оперативно-хозяйственную деятельность подрядчика</w:t>
      </w:r>
    </w:p>
    <w:p w14:paraId="319AA4A0" w14:textId="395AFCB3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может исполнять по своему усмотрению</w:t>
      </w:r>
    </w:p>
    <w:p w14:paraId="14AA693E" w14:textId="11E3CD9F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исполнять не обязан</w:t>
      </w:r>
    </w:p>
    <w:p w14:paraId="68941E34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55790F4" w14:textId="25707C16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34. В случае привлечения заказчиком инженера либо инженерной организации в целях осуществления контроля и надзора за строительством и принятия от его имени решений во взаимоотношениях с подрядчиком</w:t>
      </w:r>
      <w:r w:rsidR="00D316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5B608EDF" w14:textId="5F09DE93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требуется согласие подрядчика</w:t>
      </w:r>
    </w:p>
    <w:p w14:paraId="2255DDA0" w14:textId="2ED87B2B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согласие подрядчика не требуется</w:t>
      </w:r>
    </w:p>
    <w:p w14:paraId="53240A15" w14:textId="2E0772AB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привлечение инженера либо инженерной организации в указанном случае запрещено</w:t>
      </w:r>
    </w:p>
    <w:p w14:paraId="28A3A1FF" w14:textId="5FB0FFB3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не регламентируется</w:t>
      </w:r>
    </w:p>
    <w:p w14:paraId="288A695D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0F8D153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35. В какие сроки заказчик, получивший сообщение подрядчика о готовности к сдаче результата выполненных по договору строительного подряда работ либо, если это предусмотрено договором, выполненного этапа работ, обязан приступить к его приемке?</w:t>
      </w:r>
    </w:p>
    <w:p w14:paraId="4483545D" w14:textId="493B1293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немедленно</w:t>
      </w:r>
    </w:p>
    <w:p w14:paraId="7D484D3F" w14:textId="2F348B4A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в течение 3 рабочих дней</w:t>
      </w:r>
    </w:p>
    <w:p w14:paraId="59C86571" w14:textId="0F132CA0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в течение недели</w:t>
      </w:r>
    </w:p>
    <w:p w14:paraId="77E88E1E" w14:textId="3C073B19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в течение одного месяца</w:t>
      </w:r>
    </w:p>
    <w:p w14:paraId="2FA10E95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0B9435E" w14:textId="63A95343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36. При каком условии Исполнитель может отказаться от исполнения обязательств в одностороннем порядке по договору возмездного оказания услуг?</w:t>
      </w:r>
    </w:p>
    <w:p w14:paraId="6E5A53CC" w14:textId="0983BDB8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направить уведомление о расторжении договора</w:t>
      </w:r>
    </w:p>
    <w:p w14:paraId="1A4DB378" w14:textId="38C23AAC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при полном возмещении заказчику убытков</w:t>
      </w:r>
    </w:p>
    <w:p w14:paraId="31EACDE6" w14:textId="6F5B2A03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при частичном возмещение заказчику убытков</w:t>
      </w:r>
    </w:p>
    <w:p w14:paraId="17E9B917" w14:textId="7DABF222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при возврате заказчику денежной суммы уплаченной по договору</w:t>
      </w:r>
    </w:p>
    <w:p w14:paraId="7C6E543C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FA27A6F" w14:textId="77777777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37. В какие сроки должен принять заказчик от подрядчика выполненные работы?</w:t>
      </w:r>
    </w:p>
    <w:p w14:paraId="073FB8E3" w14:textId="4C0152DC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в течение 10 календарных дней со дня предъявления работ;</w:t>
      </w:r>
    </w:p>
    <w:p w14:paraId="32A497A9" w14:textId="4EE3A871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в течение 15 календарных дней со дня предъявления работ;</w:t>
      </w:r>
    </w:p>
    <w:p w14:paraId="6F5AF4E6" w14:textId="1D939133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3. в сроки и в порядке, которые предусмотрены договором подряда.</w:t>
      </w:r>
    </w:p>
    <w:p w14:paraId="0F7218D7" w14:textId="4A99ED1C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4. в течение 3 банковских дней по предоставлению акта выполненных работ и не позднее 15 банковских дней;</w:t>
      </w:r>
    </w:p>
    <w:p w14:paraId="272F9832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7EE7075" w14:textId="75AD74AF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38. Программа обеспечения качества для объектов использования атомной энергии </w:t>
      </w:r>
      <w:r w:rsidR="00D3167E"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="00D316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415D1E7B" w14:textId="6F881935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общие намерения и направление деятельности организации в области качества, официально сформулированные высшим руководством.</w:t>
      </w:r>
    </w:p>
    <w:p w14:paraId="2C6736B1" w14:textId="7C2BEC33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часть скоординированной деятельности по руководству и управлению организацией̆, направленная на создание уверенности, что требования к качеству будут выполнены</w:t>
      </w:r>
    </w:p>
    <w:p w14:paraId="0EA9EE42" w14:textId="405C2678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документ, устанавливающий совокупность организационных и технических мероприятий по обеспечению качества, влияющих на безопасность </w:t>
      </w:r>
      <w:r>
        <w:rPr>
          <w:rFonts w:ascii="Times New Roman" w:eastAsia="Calibri" w:hAnsi="Times New Roman" w:cs="Times New Roman"/>
          <w:sz w:val="28"/>
          <w:szCs w:val="22"/>
          <w:lang w:eastAsia="en-US"/>
        </w:rPr>
        <w:t>ОИАЭ</w:t>
      </w:r>
    </w:p>
    <w:p w14:paraId="2826182B" w14:textId="04831C87" w:rsidR="002277FB" w:rsidRPr="002277FB" w:rsidRDefault="002571E5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совокупность мероприятий по руководству и управлению организацией, направленная на создание уверенности, что требования к качеству будут выполнены</w:t>
      </w:r>
    </w:p>
    <w:p w14:paraId="5879FA51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A84E751" w14:textId="73E694AC" w:rsidR="002277FB" w:rsidRPr="002277FB" w:rsidRDefault="002277FB" w:rsidP="002277FB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39. Политика в области качества для объектов использования атомной </w:t>
      </w:r>
      <w:r w:rsidR="00367009" w:rsidRPr="002277FB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энергии — это</w:t>
      </w:r>
      <w:r w:rsidR="00367009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37AAEBDD" w14:textId="0403D9FD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1. часть скоординированной деятельности по руководству и управлению организацией, направленная на создание уверенности, что требования к качеству будут выполнены</w:t>
      </w:r>
    </w:p>
    <w:p w14:paraId="3327442B" w14:textId="10A3BF63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2. общие намерения и направление деятельности организации в области качества, официально сформулированные высшим руководством.</w:t>
      </w:r>
    </w:p>
    <w:p w14:paraId="046EF905" w14:textId="1323AC26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документ, 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устанавливающий</w:t>
      </w: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совокупность организационных и технических мероприятий по обеспечению качества, влияющих на безопасность </w:t>
      </w:r>
      <w:r w:rsidR="002571E5">
        <w:rPr>
          <w:rFonts w:ascii="Times New Roman" w:eastAsia="Calibri" w:hAnsi="Times New Roman" w:cs="Times New Roman"/>
          <w:sz w:val="28"/>
          <w:szCs w:val="22"/>
          <w:lang w:eastAsia="en-US"/>
        </w:rPr>
        <w:t>ОИАЭ</w:t>
      </w:r>
    </w:p>
    <w:p w14:paraId="3053EEAA" w14:textId="1D103DE8" w:rsidR="002277FB" w:rsidRPr="002277FB" w:rsidRDefault="00367009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совокупность мероприятий по руководству и управлению </w:t>
      </w:r>
      <w:r w:rsidR="002571E5"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организацией</w:t>
      </w:r>
      <w:r w:rsidRPr="002277FB">
        <w:rPr>
          <w:rFonts w:ascii="Times New Roman" w:eastAsia="Calibri" w:hAnsi="Times New Roman" w:cs="Times New Roman"/>
          <w:sz w:val="28"/>
          <w:szCs w:val="22"/>
          <w:lang w:eastAsia="en-US"/>
        </w:rPr>
        <w:t>, направленная на создание уверенности, что требования к качеству будут выполнены</w:t>
      </w:r>
    </w:p>
    <w:p w14:paraId="1EF7ABED" w14:textId="77777777" w:rsidR="002277FB" w:rsidRPr="002277FB" w:rsidRDefault="002277FB" w:rsidP="002277FB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D22F758" w14:textId="7F592645" w:rsidR="00671EE5" w:rsidRPr="00BA715F" w:rsidRDefault="00671EE5" w:rsidP="00DA1A1D">
      <w:pPr>
        <w:pStyle w:val="1"/>
        <w:ind w:left="284"/>
      </w:pPr>
      <w:bookmarkStart w:id="22" w:name="_Toc115012503"/>
      <w:r w:rsidRPr="00BA715F">
        <w:t>Критерии оценки (ключи к заданиям), правила обработки результатов</w:t>
      </w:r>
      <w:bookmarkEnd w:id="21"/>
      <w:r w:rsidR="00913F43" w:rsidRPr="00BA715F">
        <w:t xml:space="preserve"> </w:t>
      </w:r>
      <w:r w:rsidRPr="00BA715F">
        <w:t>теоретического этапа профессионального экзамена и принятия решения о</w:t>
      </w:r>
      <w:r w:rsidR="00913F43" w:rsidRPr="00BA715F">
        <w:t xml:space="preserve"> </w:t>
      </w:r>
      <w:r w:rsidRPr="00BA715F">
        <w:t>допуске (отказе в допуске) к практическому этапу профессионального</w:t>
      </w:r>
      <w:r w:rsidR="00913F43" w:rsidRPr="00BA715F">
        <w:t xml:space="preserve"> </w:t>
      </w:r>
      <w:r w:rsidRPr="00BA715F">
        <w:t>экзамена:</w:t>
      </w:r>
      <w:bookmarkEnd w:id="22"/>
      <w:r w:rsidR="00913F43" w:rsidRPr="00BA715F">
        <w:t xml:space="preserve"> </w:t>
      </w:r>
    </w:p>
    <w:p w14:paraId="1FC333F1" w14:textId="32EA5051" w:rsidR="00BB7EAD" w:rsidRDefault="00856C7C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6BF618B5" w14:textId="77777777" w:rsidR="00BB7EAD" w:rsidRPr="00BB7EAD" w:rsidRDefault="00BB7EAD" w:rsidP="00BB7EAD"/>
    <w:p w14:paraId="0D442E2A" w14:textId="3DF1608B" w:rsidR="00671EE5" w:rsidRPr="00BA715F" w:rsidRDefault="00671EE5" w:rsidP="00DA1A1D">
      <w:pPr>
        <w:pStyle w:val="1"/>
        <w:ind w:left="284"/>
      </w:pPr>
      <w:bookmarkStart w:id="23" w:name="_Toc115012504"/>
      <w:bookmarkStart w:id="24" w:name="sub_10012"/>
      <w:r w:rsidRPr="00BA715F">
        <w:t>Задания для практического этапа профессионального экзамена:</w:t>
      </w:r>
      <w:bookmarkEnd w:id="23"/>
    </w:p>
    <w:p w14:paraId="43E96AB7" w14:textId="77777777" w:rsidR="00D7443E" w:rsidRDefault="00D7443E" w:rsidP="00D7443E">
      <w:pPr>
        <w:pStyle w:val="1"/>
        <w:numPr>
          <w:ilvl w:val="0"/>
          <w:numId w:val="0"/>
        </w:numPr>
        <w:ind w:left="495" w:hanging="360"/>
        <w:rPr>
          <w:highlight w:val="green"/>
        </w:rPr>
      </w:pPr>
    </w:p>
    <w:p w14:paraId="2CDBA6A2" w14:textId="77777777" w:rsidR="00BA715F" w:rsidRDefault="00BA715F" w:rsidP="00BA715F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 1):</w:t>
      </w:r>
    </w:p>
    <w:p w14:paraId="019462A2" w14:textId="77777777" w:rsidR="00BA715F" w:rsidRDefault="00BA715F" w:rsidP="00BA715F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функция: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rFonts w:ascii="Times" w:eastAsia="Times" w:hAnsi="Times" w:cs="Times"/>
          <w:color w:val="000000"/>
          <w:sz w:val="28"/>
          <w:szCs w:val="28"/>
        </w:rPr>
        <w:t>/01.</w:t>
      </w:r>
      <w:r>
        <w:rPr>
          <w:sz w:val="28"/>
          <w:szCs w:val="28"/>
        </w:rPr>
        <w:t>7 Организация строительного контроля при сооружении ОИАЭ</w:t>
      </w:r>
    </w:p>
    <w:p w14:paraId="349882CC" w14:textId="77777777" w:rsidR="00BA715F" w:rsidRDefault="00BA715F" w:rsidP="00BA715F">
      <w:pPr>
        <w:ind w:firstLine="851"/>
        <w:rPr>
          <w:strike/>
          <w:sz w:val="28"/>
          <w:szCs w:val="28"/>
        </w:rPr>
      </w:pPr>
      <w:r>
        <w:rPr>
          <w:sz w:val="28"/>
          <w:szCs w:val="28"/>
        </w:rPr>
        <w:t>Трудовые действия:</w:t>
      </w:r>
    </w:p>
    <w:p w14:paraId="59DE8A73" w14:textId="77777777" w:rsidR="00BA715F" w:rsidRDefault="00BA715F" w:rsidP="00BA715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 xml:space="preserve">Мониторинг своевременного осуществления мероприятий по строительному контролю при сооружении ОИАЭ </w:t>
      </w:r>
    </w:p>
    <w:p w14:paraId="497247EA" w14:textId="77777777" w:rsidR="00BA715F" w:rsidRDefault="00BA715F" w:rsidP="00BA715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Контроль своевременного исполнения предписаний служб заказчика, генподрядчика, авторского надзора проектных организаций и органов государственного строительного надзора по вопросам качества строительно-монтажных работ на ОИАЭ</w:t>
      </w:r>
    </w:p>
    <w:p w14:paraId="403DADFB" w14:textId="77777777" w:rsidR="00BA715F" w:rsidRDefault="00BA715F" w:rsidP="00BA715F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sz w:val="28"/>
          <w:szCs w:val="28"/>
        </w:rPr>
      </w:pPr>
      <w:r>
        <w:rPr>
          <w:sz w:val="28"/>
          <w:szCs w:val="28"/>
        </w:rPr>
        <w:t>Оформление результатов строительного контроля в соответствии с требованиями нормативно-технической документации</w:t>
      </w:r>
    </w:p>
    <w:p w14:paraId="19484516" w14:textId="77777777" w:rsidR="00BA715F" w:rsidRDefault="00BA715F" w:rsidP="00BA715F">
      <w:pPr>
        <w:pBdr>
          <w:top w:val="nil"/>
          <w:left w:val="nil"/>
          <w:bottom w:val="nil"/>
          <w:right w:val="nil"/>
          <w:between w:val="nil"/>
        </w:pBdr>
        <w:ind w:left="318" w:firstLine="0"/>
        <w:rPr>
          <w:rFonts w:ascii="Times" w:eastAsia="Times" w:hAnsi="Times" w:cs="Times"/>
          <w:color w:val="000000"/>
          <w:sz w:val="28"/>
          <w:szCs w:val="28"/>
        </w:rPr>
      </w:pPr>
    </w:p>
    <w:p w14:paraId="048F1ABD" w14:textId="77777777" w:rsidR="00BA715F" w:rsidRDefault="00BA715F" w:rsidP="00BA715F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01016B8D" w14:textId="77777777" w:rsidR="00BA715F" w:rsidRDefault="00BA715F" w:rsidP="00BA715F">
      <w:pPr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sz w:val="28"/>
          <w:szCs w:val="28"/>
        </w:rPr>
        <w:t xml:space="preserve">Перед Вами список несоответствий, выявленных при проведении мониторинга своевременного исполнения предписаний служб заказчика / </w:t>
      </w:r>
      <w:r>
        <w:rPr>
          <w:sz w:val="28"/>
          <w:szCs w:val="28"/>
        </w:rPr>
        <w:lastRenderedPageBreak/>
        <w:t>генподрядчика / авторского надзора проектных организаций / органов государственного строительного надзора по вопросам качества строительно-монтажных работ (Приложение 1). Вам необходимо провести анализ возможных причин выявленных несоответствий и предложить пути их устранения.</w:t>
      </w:r>
    </w:p>
    <w:p w14:paraId="2E87BE1D" w14:textId="77777777" w:rsidR="00BA715F" w:rsidRDefault="00BA715F" w:rsidP="00BA715F">
      <w:pPr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</w:t>
      </w:r>
      <w:r>
        <w:rPr>
          <w:sz w:val="28"/>
          <w:szCs w:val="28"/>
        </w:rPr>
        <w:t>доступ к компьютеру с установленным программным обеспечением Microsoft Office.</w:t>
      </w:r>
    </w:p>
    <w:p w14:paraId="289539BA" w14:textId="77777777" w:rsidR="00BA715F" w:rsidRDefault="00BA715F" w:rsidP="00BA715F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>Место выполнения задания</w:t>
      </w:r>
      <w:r>
        <w:rPr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7FD455B8" w14:textId="77777777" w:rsidR="00BA715F" w:rsidRDefault="00BA715F" w:rsidP="00BA715F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60 м</w:t>
      </w:r>
      <w:r>
        <w:rPr>
          <w:rFonts w:ascii="Times New Roman" w:eastAsia="Times New Roman" w:hAnsi="Times New Roman" w:cs="Times New Roman"/>
          <w:sz w:val="28"/>
          <w:szCs w:val="28"/>
        </w:rPr>
        <w:t>инут.</w:t>
      </w:r>
      <w:bookmarkStart w:id="25" w:name="_GoBack"/>
      <w:bookmarkEnd w:id="24"/>
      <w:bookmarkEnd w:id="25"/>
    </w:p>
    <w:sectPr w:rsidR="00BA715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A1EDE" w14:textId="77777777" w:rsidR="0001224A" w:rsidRDefault="0001224A">
      <w:r>
        <w:separator/>
      </w:r>
    </w:p>
  </w:endnote>
  <w:endnote w:type="continuationSeparator" w:id="0">
    <w:p w14:paraId="5684E2E8" w14:textId="77777777" w:rsidR="0001224A" w:rsidRDefault="0001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7B991C6C" w14:textId="28B37364" w:rsidR="00D04B09" w:rsidRDefault="00D04B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C7C">
          <w:rPr>
            <w:noProof/>
          </w:rPr>
          <w:t>2</w:t>
        </w:r>
        <w:r>
          <w:fldChar w:fldCharType="end"/>
        </w:r>
      </w:p>
    </w:sdtContent>
  </w:sdt>
  <w:p w14:paraId="3BE44F26" w14:textId="77777777" w:rsidR="00D04B09" w:rsidRDefault="00D04B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D759DA" w14:textId="77777777" w:rsidR="0001224A" w:rsidRDefault="0001224A">
      <w:r>
        <w:separator/>
      </w:r>
    </w:p>
  </w:footnote>
  <w:footnote w:type="continuationSeparator" w:id="0">
    <w:p w14:paraId="1FDA8B8F" w14:textId="77777777" w:rsidR="0001224A" w:rsidRDefault="00012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425883"/>
    <w:multiLevelType w:val="hybridMultilevel"/>
    <w:tmpl w:val="DD12BF26"/>
    <w:lvl w:ilvl="0" w:tplc="AA806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36BE3"/>
    <w:multiLevelType w:val="multilevel"/>
    <w:tmpl w:val="4DE6F6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95F129D"/>
    <w:multiLevelType w:val="multilevel"/>
    <w:tmpl w:val="7794C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24A63549"/>
    <w:multiLevelType w:val="multilevel"/>
    <w:tmpl w:val="7794C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57E3C57"/>
    <w:multiLevelType w:val="hybridMultilevel"/>
    <w:tmpl w:val="AF444B20"/>
    <w:lvl w:ilvl="0" w:tplc="AA806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EA6BB5"/>
    <w:multiLevelType w:val="multilevel"/>
    <w:tmpl w:val="75002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097672E"/>
    <w:multiLevelType w:val="multilevel"/>
    <w:tmpl w:val="423C55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47970C2"/>
    <w:multiLevelType w:val="multilevel"/>
    <w:tmpl w:val="24A4245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E06AB"/>
    <w:multiLevelType w:val="hybridMultilevel"/>
    <w:tmpl w:val="593E072E"/>
    <w:lvl w:ilvl="0" w:tplc="AA806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ADA156D"/>
    <w:multiLevelType w:val="hybridMultilevel"/>
    <w:tmpl w:val="54E65FA8"/>
    <w:lvl w:ilvl="0" w:tplc="AA806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31618"/>
    <w:multiLevelType w:val="multilevel"/>
    <w:tmpl w:val="90BCEFB6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6" w15:restartNumberingAfterBreak="0">
    <w:nsid w:val="684E35C3"/>
    <w:multiLevelType w:val="hybridMultilevel"/>
    <w:tmpl w:val="BE6CEA52"/>
    <w:lvl w:ilvl="0" w:tplc="AA806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21E3C35"/>
    <w:multiLevelType w:val="multilevel"/>
    <w:tmpl w:val="049A0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5"/>
  </w:num>
  <w:num w:numId="4">
    <w:abstractNumId w:val="27"/>
  </w:num>
  <w:num w:numId="5">
    <w:abstractNumId w:val="7"/>
  </w:num>
  <w:num w:numId="6">
    <w:abstractNumId w:val="30"/>
  </w:num>
  <w:num w:numId="7">
    <w:abstractNumId w:val="0"/>
  </w:num>
  <w:num w:numId="8">
    <w:abstractNumId w:val="4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5"/>
  </w:num>
  <w:num w:numId="27">
    <w:abstractNumId w:val="10"/>
  </w:num>
  <w:num w:numId="28">
    <w:abstractNumId w:val="14"/>
  </w:num>
  <w:num w:numId="29">
    <w:abstractNumId w:val="16"/>
  </w:num>
  <w:num w:numId="30">
    <w:abstractNumId w:val="28"/>
  </w:num>
  <w:num w:numId="31">
    <w:abstractNumId w:val="21"/>
  </w:num>
  <w:num w:numId="32">
    <w:abstractNumId w:val="6"/>
  </w:num>
  <w:num w:numId="33">
    <w:abstractNumId w:val="11"/>
  </w:num>
  <w:num w:numId="34">
    <w:abstractNumId w:val="1"/>
  </w:num>
  <w:num w:numId="35">
    <w:abstractNumId w:val="3"/>
  </w:num>
  <w:num w:numId="36">
    <w:abstractNumId w:val="23"/>
  </w:num>
  <w:num w:numId="37">
    <w:abstractNumId w:val="2"/>
  </w:num>
  <w:num w:numId="38">
    <w:abstractNumId w:val="22"/>
  </w:num>
  <w:num w:numId="39">
    <w:abstractNumId w:val="17"/>
  </w:num>
  <w:num w:numId="40">
    <w:abstractNumId w:val="26"/>
  </w:num>
  <w:num w:numId="41">
    <w:abstractNumId w:val="19"/>
  </w:num>
  <w:num w:numId="42">
    <w:abstractNumId w:val="8"/>
  </w:num>
  <w:num w:numId="43">
    <w:abstractNumId w:val="24"/>
  </w:num>
  <w:num w:numId="44">
    <w:abstractNumId w:val="9"/>
  </w:num>
  <w:num w:numId="45">
    <w:abstractNumId w:val="29"/>
  </w:num>
  <w:num w:numId="46">
    <w:abstractNumId w:val="18"/>
  </w:num>
  <w:num w:numId="47">
    <w:abstractNumId w:val="2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5"/>
    <w:rsid w:val="00002137"/>
    <w:rsid w:val="0000442E"/>
    <w:rsid w:val="0001224A"/>
    <w:rsid w:val="00051888"/>
    <w:rsid w:val="00065AF4"/>
    <w:rsid w:val="0007281A"/>
    <w:rsid w:val="000732ED"/>
    <w:rsid w:val="0007682D"/>
    <w:rsid w:val="00077E33"/>
    <w:rsid w:val="00080EFF"/>
    <w:rsid w:val="00086D03"/>
    <w:rsid w:val="000937C2"/>
    <w:rsid w:val="00096B30"/>
    <w:rsid w:val="00097C10"/>
    <w:rsid w:val="000A46A1"/>
    <w:rsid w:val="000B2DE6"/>
    <w:rsid w:val="000B3AD4"/>
    <w:rsid w:val="000B3FCE"/>
    <w:rsid w:val="000C7FD5"/>
    <w:rsid w:val="000D4265"/>
    <w:rsid w:val="000D44DC"/>
    <w:rsid w:val="000F0594"/>
    <w:rsid w:val="000F3708"/>
    <w:rsid w:val="001118CB"/>
    <w:rsid w:val="00122266"/>
    <w:rsid w:val="00123810"/>
    <w:rsid w:val="001320F1"/>
    <w:rsid w:val="00136F05"/>
    <w:rsid w:val="001678AB"/>
    <w:rsid w:val="00172ECE"/>
    <w:rsid w:val="00182947"/>
    <w:rsid w:val="001A1EF8"/>
    <w:rsid w:val="001A2032"/>
    <w:rsid w:val="001B0CA1"/>
    <w:rsid w:val="001C01DB"/>
    <w:rsid w:val="001E4D8E"/>
    <w:rsid w:val="002219F3"/>
    <w:rsid w:val="002277FB"/>
    <w:rsid w:val="00230C65"/>
    <w:rsid w:val="00232F0F"/>
    <w:rsid w:val="002571E5"/>
    <w:rsid w:val="0026354D"/>
    <w:rsid w:val="00265624"/>
    <w:rsid w:val="00267C95"/>
    <w:rsid w:val="00277BE9"/>
    <w:rsid w:val="002862A7"/>
    <w:rsid w:val="00290044"/>
    <w:rsid w:val="002A12E3"/>
    <w:rsid w:val="002A288F"/>
    <w:rsid w:val="002A3112"/>
    <w:rsid w:val="002B178B"/>
    <w:rsid w:val="002B222A"/>
    <w:rsid w:val="002B6D6E"/>
    <w:rsid w:val="002C402C"/>
    <w:rsid w:val="002C7AF4"/>
    <w:rsid w:val="002F3E07"/>
    <w:rsid w:val="00305C77"/>
    <w:rsid w:val="00310A97"/>
    <w:rsid w:val="0032160E"/>
    <w:rsid w:val="00324033"/>
    <w:rsid w:val="00341733"/>
    <w:rsid w:val="00354565"/>
    <w:rsid w:val="00365FBA"/>
    <w:rsid w:val="00367009"/>
    <w:rsid w:val="00374BE0"/>
    <w:rsid w:val="003768DE"/>
    <w:rsid w:val="00377FD6"/>
    <w:rsid w:val="00382250"/>
    <w:rsid w:val="00397086"/>
    <w:rsid w:val="003A3CDC"/>
    <w:rsid w:val="003A6668"/>
    <w:rsid w:val="003B6CB4"/>
    <w:rsid w:val="003C045C"/>
    <w:rsid w:val="003C651A"/>
    <w:rsid w:val="003D62EC"/>
    <w:rsid w:val="003E2727"/>
    <w:rsid w:val="003F07A7"/>
    <w:rsid w:val="003F5CB6"/>
    <w:rsid w:val="00427A7C"/>
    <w:rsid w:val="004448A7"/>
    <w:rsid w:val="00450A52"/>
    <w:rsid w:val="0045113E"/>
    <w:rsid w:val="00493618"/>
    <w:rsid w:val="004B487A"/>
    <w:rsid w:val="004C1BAF"/>
    <w:rsid w:val="004C2515"/>
    <w:rsid w:val="004D74A1"/>
    <w:rsid w:val="004E7D35"/>
    <w:rsid w:val="0052701A"/>
    <w:rsid w:val="00531C94"/>
    <w:rsid w:val="00535C12"/>
    <w:rsid w:val="00547056"/>
    <w:rsid w:val="005504E7"/>
    <w:rsid w:val="00551476"/>
    <w:rsid w:val="005823CD"/>
    <w:rsid w:val="00583564"/>
    <w:rsid w:val="005A3D82"/>
    <w:rsid w:val="005B3FC9"/>
    <w:rsid w:val="005C1A3B"/>
    <w:rsid w:val="005E2323"/>
    <w:rsid w:val="005F5150"/>
    <w:rsid w:val="006044A0"/>
    <w:rsid w:val="00611A62"/>
    <w:rsid w:val="00611F05"/>
    <w:rsid w:val="00614091"/>
    <w:rsid w:val="00616AB9"/>
    <w:rsid w:val="00621EFE"/>
    <w:rsid w:val="00625F7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2B1C"/>
    <w:rsid w:val="006840D1"/>
    <w:rsid w:val="00685C1A"/>
    <w:rsid w:val="006865B4"/>
    <w:rsid w:val="00691F90"/>
    <w:rsid w:val="006A184D"/>
    <w:rsid w:val="006B4DD1"/>
    <w:rsid w:val="006D248C"/>
    <w:rsid w:val="006E45A8"/>
    <w:rsid w:val="007055B6"/>
    <w:rsid w:val="007101A4"/>
    <w:rsid w:val="007107C0"/>
    <w:rsid w:val="00715E35"/>
    <w:rsid w:val="00715EB4"/>
    <w:rsid w:val="007311EC"/>
    <w:rsid w:val="00732046"/>
    <w:rsid w:val="00734012"/>
    <w:rsid w:val="0079467E"/>
    <w:rsid w:val="0079586D"/>
    <w:rsid w:val="00796BFF"/>
    <w:rsid w:val="00797C51"/>
    <w:rsid w:val="007A3EE5"/>
    <w:rsid w:val="007C26FD"/>
    <w:rsid w:val="007C64CA"/>
    <w:rsid w:val="007D42B6"/>
    <w:rsid w:val="007D6CF5"/>
    <w:rsid w:val="00804D0B"/>
    <w:rsid w:val="00815AB6"/>
    <w:rsid w:val="00822B45"/>
    <w:rsid w:val="008368E6"/>
    <w:rsid w:val="008512F7"/>
    <w:rsid w:val="00856C7C"/>
    <w:rsid w:val="0086127B"/>
    <w:rsid w:val="00862C7F"/>
    <w:rsid w:val="008930BF"/>
    <w:rsid w:val="008D0328"/>
    <w:rsid w:val="008E6700"/>
    <w:rsid w:val="0091179F"/>
    <w:rsid w:val="00913F43"/>
    <w:rsid w:val="00940E50"/>
    <w:rsid w:val="009425C5"/>
    <w:rsid w:val="00942E00"/>
    <w:rsid w:val="00956C00"/>
    <w:rsid w:val="0096663D"/>
    <w:rsid w:val="009C1196"/>
    <w:rsid w:val="009D5546"/>
    <w:rsid w:val="009E27D5"/>
    <w:rsid w:val="009E7958"/>
    <w:rsid w:val="00A23715"/>
    <w:rsid w:val="00A457FE"/>
    <w:rsid w:val="00A5574F"/>
    <w:rsid w:val="00A57553"/>
    <w:rsid w:val="00A607FB"/>
    <w:rsid w:val="00A6603F"/>
    <w:rsid w:val="00A7235C"/>
    <w:rsid w:val="00A72618"/>
    <w:rsid w:val="00A7728D"/>
    <w:rsid w:val="00A77AFF"/>
    <w:rsid w:val="00A80DF4"/>
    <w:rsid w:val="00A959E6"/>
    <w:rsid w:val="00AE09E1"/>
    <w:rsid w:val="00AE7630"/>
    <w:rsid w:val="00B1247B"/>
    <w:rsid w:val="00B2638A"/>
    <w:rsid w:val="00B33CEC"/>
    <w:rsid w:val="00B40A03"/>
    <w:rsid w:val="00B45D50"/>
    <w:rsid w:val="00B63C54"/>
    <w:rsid w:val="00B6586E"/>
    <w:rsid w:val="00B65C21"/>
    <w:rsid w:val="00B74C9C"/>
    <w:rsid w:val="00B8540C"/>
    <w:rsid w:val="00B91E19"/>
    <w:rsid w:val="00B93F71"/>
    <w:rsid w:val="00BA715F"/>
    <w:rsid w:val="00BB0AC0"/>
    <w:rsid w:val="00BB3830"/>
    <w:rsid w:val="00BB7EAD"/>
    <w:rsid w:val="00BD556B"/>
    <w:rsid w:val="00C02EA5"/>
    <w:rsid w:val="00C108B7"/>
    <w:rsid w:val="00C27279"/>
    <w:rsid w:val="00C27FF0"/>
    <w:rsid w:val="00C41C44"/>
    <w:rsid w:val="00C461E4"/>
    <w:rsid w:val="00C51C6E"/>
    <w:rsid w:val="00C53185"/>
    <w:rsid w:val="00C577C5"/>
    <w:rsid w:val="00C62E2D"/>
    <w:rsid w:val="00C637DE"/>
    <w:rsid w:val="00C65170"/>
    <w:rsid w:val="00C824C5"/>
    <w:rsid w:val="00C91700"/>
    <w:rsid w:val="00CC2CFE"/>
    <w:rsid w:val="00CC7405"/>
    <w:rsid w:val="00CF006E"/>
    <w:rsid w:val="00D001BF"/>
    <w:rsid w:val="00D04B09"/>
    <w:rsid w:val="00D056BE"/>
    <w:rsid w:val="00D20F4A"/>
    <w:rsid w:val="00D223E5"/>
    <w:rsid w:val="00D23B8D"/>
    <w:rsid w:val="00D25E73"/>
    <w:rsid w:val="00D3167E"/>
    <w:rsid w:val="00D32C83"/>
    <w:rsid w:val="00D3442C"/>
    <w:rsid w:val="00D34680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A1A1D"/>
    <w:rsid w:val="00DA6792"/>
    <w:rsid w:val="00DB7100"/>
    <w:rsid w:val="00DC4481"/>
    <w:rsid w:val="00DD03F9"/>
    <w:rsid w:val="00DD18B0"/>
    <w:rsid w:val="00DF2849"/>
    <w:rsid w:val="00E05406"/>
    <w:rsid w:val="00E10ABB"/>
    <w:rsid w:val="00E1274F"/>
    <w:rsid w:val="00E3194D"/>
    <w:rsid w:val="00E321C5"/>
    <w:rsid w:val="00E4432A"/>
    <w:rsid w:val="00E44A49"/>
    <w:rsid w:val="00E45A09"/>
    <w:rsid w:val="00E57A1D"/>
    <w:rsid w:val="00E60122"/>
    <w:rsid w:val="00E750B0"/>
    <w:rsid w:val="00E95DA1"/>
    <w:rsid w:val="00EA08AF"/>
    <w:rsid w:val="00EA67EF"/>
    <w:rsid w:val="00EB2269"/>
    <w:rsid w:val="00EB491F"/>
    <w:rsid w:val="00EB5179"/>
    <w:rsid w:val="00EC06E6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3102E"/>
    <w:rsid w:val="00F32A34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1A48"/>
    <w:rsid w:val="00FE3B3A"/>
    <w:rsid w:val="00FE67B8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277FB"/>
  </w:style>
  <w:style w:type="paragraph" w:customStyle="1" w:styleId="msonormal0">
    <w:name w:val="msonormal"/>
    <w:basedOn w:val="a"/>
    <w:rsid w:val="002277F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BAB03-5D84-4037-9132-10957416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Дорожкина Ольга Николаевна</cp:lastModifiedBy>
  <cp:revision>2</cp:revision>
  <dcterms:created xsi:type="dcterms:W3CDTF">2022-09-27T10:08:00Z</dcterms:created>
  <dcterms:modified xsi:type="dcterms:W3CDTF">2022-09-27T10:08:00Z</dcterms:modified>
</cp:coreProperties>
</file>