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4D" w:rsidRDefault="00B90C4D">
      <w:pPr>
        <w:spacing w:after="0" w:line="240" w:lineRule="auto"/>
        <w:rPr>
          <w:rFonts w:ascii="Times New Roman" w:hAnsi="Times New Roman"/>
          <w:sz w:val="24"/>
        </w:rPr>
      </w:pPr>
    </w:p>
    <w:p w:rsidR="00B90C4D" w:rsidRDefault="00B90C4D" w:rsidP="00432E64">
      <w:pPr>
        <w:jc w:val="center"/>
        <w:rPr>
          <w:rFonts w:ascii="Times New Roman" w:hAnsi="Times New Roman"/>
          <w:sz w:val="24"/>
        </w:rPr>
      </w:pPr>
    </w:p>
    <w:p w:rsidR="00B90C4D" w:rsidRPr="005071A3" w:rsidRDefault="00B90C4D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B90C4D" w:rsidRPr="005071A3" w:rsidRDefault="00B90C4D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B90C4D" w:rsidRPr="005071A3" w:rsidRDefault="00B90C4D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B90C4D" w:rsidRPr="009E0A9C" w:rsidRDefault="00B90C4D" w:rsidP="00A953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/>
      </w:tblPr>
      <w:tblGrid>
        <w:gridCol w:w="4752"/>
      </w:tblGrid>
      <w:tr w:rsidR="00B90C4D" w:rsidRPr="002A24B7" w:rsidTr="003B566C">
        <w:trPr>
          <w:trHeight w:val="1384"/>
        </w:trPr>
        <w:tc>
          <w:tcPr>
            <w:tcW w:w="4752" w:type="dxa"/>
          </w:tcPr>
          <w:p w:rsidR="00B90C4D" w:rsidRDefault="00B90C4D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B90C4D" w:rsidRDefault="00B90C4D" w:rsidP="00432E6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</w:p>
          <w:p w:rsidR="00B90C4D" w:rsidRPr="002A24B7" w:rsidRDefault="00B90C4D" w:rsidP="00432E6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>труда и социальной защиты Российской Федерации</w:t>
            </w:r>
          </w:p>
        </w:tc>
      </w:tr>
      <w:tr w:rsidR="00B90C4D" w:rsidRPr="002A24B7" w:rsidTr="008F77FF">
        <w:trPr>
          <w:trHeight w:val="408"/>
        </w:trPr>
        <w:tc>
          <w:tcPr>
            <w:tcW w:w="4752" w:type="dxa"/>
          </w:tcPr>
          <w:p w:rsidR="00B90C4D" w:rsidRPr="002A24B7" w:rsidRDefault="00B90C4D" w:rsidP="0058613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«…»</w:t>
            </w:r>
            <w:r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B90C4D" w:rsidRPr="00AD7FD2" w:rsidRDefault="00B90C4D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C4D" w:rsidRPr="001D5FB4" w:rsidRDefault="00B90C4D" w:rsidP="00F121E9">
      <w:pPr>
        <w:pStyle w:val="a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Cs/>
        </w:rPr>
      </w:pPr>
      <w:r w:rsidRPr="001D5FB4">
        <w:rPr>
          <w:rFonts w:ascii="Times New Roman" w:hAnsi="Times New Roman"/>
          <w:bCs/>
        </w:rPr>
        <w:t>ПРОФЕССИОНАЛЬНЫЙ СТАНДАРТ</w:t>
      </w:r>
    </w:p>
    <w:p w:rsidR="00B90C4D" w:rsidRDefault="00B90C4D" w:rsidP="00F2367E">
      <w:pPr>
        <w:spacing w:after="0" w:line="240" w:lineRule="auto"/>
      </w:pPr>
    </w:p>
    <w:p w:rsidR="00B90C4D" w:rsidRPr="002C6BA7" w:rsidRDefault="00B90C4D" w:rsidP="00B729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 по оценке достоверности определения сметной стоимости строительства, реконструкции, капитального ремонта объектов капитального строительства объектов использования атомной энергии</w:t>
      </w:r>
      <w:r w:rsidRPr="004A17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федеральных ядерных организаций</w:t>
      </w:r>
    </w:p>
    <w:p w:rsidR="00B90C4D" w:rsidRDefault="00B90C4D" w:rsidP="00F2367E">
      <w:pPr>
        <w:spacing w:after="0" w:line="240" w:lineRule="auto"/>
      </w:pPr>
      <w:r>
        <w:t>___________________________________________________________________________________</w:t>
      </w:r>
    </w:p>
    <w:p w:rsidR="00B90C4D" w:rsidRPr="0072336E" w:rsidRDefault="00B90C4D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90C4D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2A24B7" w:rsidRDefault="00B90C4D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90C4D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90C4D" w:rsidRDefault="00B90C4D" w:rsidP="00BD1D2D">
      <w:pPr>
        <w:pStyle w:val="10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B90C4D" w:rsidRPr="001D5FB4" w:rsidRDefault="00B90C4D">
      <w:pPr>
        <w:pStyle w:val="10"/>
        <w:spacing w:after="0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1D5FB4">
        <w:rPr>
          <w:rFonts w:ascii="Times New Roman" w:hAnsi="Times New Roman"/>
          <w:bCs/>
          <w:sz w:val="24"/>
          <w:szCs w:val="24"/>
        </w:rPr>
        <w:t>Содержание</w:t>
      </w:r>
    </w:p>
    <w:p w:rsidR="00B90C4D" w:rsidRDefault="00B90C4D" w:rsidP="00BD1D2D">
      <w:pPr>
        <w:pStyle w:val="10"/>
        <w:spacing w:after="0"/>
        <w:ind w:left="1080"/>
        <w:rPr>
          <w:rFonts w:ascii="Times New Roman" w:hAnsi="Times New Roman"/>
          <w:b/>
          <w:sz w:val="28"/>
        </w:rPr>
      </w:pPr>
    </w:p>
    <w:p w:rsidR="00B90C4D" w:rsidRPr="00EB5DB4" w:rsidRDefault="00B90C4D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r w:rsidRPr="00632525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632525">
        <w:rPr>
          <w:rFonts w:ascii="Times New Roman" w:hAnsi="Times New Roman"/>
          <w:sz w:val="24"/>
          <w:szCs w:val="24"/>
          <w:lang w:val="en-US"/>
        </w:rPr>
        <w:instrText xml:space="preserve"> TOC \o "1-2" \h \z \u </w:instrText>
      </w:r>
      <w:r w:rsidRPr="00632525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531795413" w:history="1">
        <w:r w:rsidRPr="00EB5DB4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</w:t>
        </w:r>
        <w:r w:rsidRPr="00EB5DB4">
          <w:rPr>
            <w:rStyle w:val="Hyperlink"/>
            <w:rFonts w:ascii="Times New Roman" w:hAnsi="Times New Roman"/>
            <w:noProof/>
            <w:sz w:val="24"/>
            <w:szCs w:val="24"/>
          </w:rPr>
          <w:t>. Общие сведения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_Toc531795413 \h </w:instrTex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90C4D" w:rsidRPr="00EB5DB4" w:rsidRDefault="00B90C4D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531795414" w:history="1">
        <w:r w:rsidRPr="00EB5DB4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Pr="00EB5DB4">
          <w:rPr>
            <w:rStyle w:val="Hyperlink"/>
            <w:rFonts w:ascii="Times New Roman" w:hAnsi="Times New Roman"/>
            <w:noProof/>
            <w:sz w:val="24"/>
            <w:szCs w:val="24"/>
          </w:rPr>
          <w:t>. Описание трудовых функций, входящих в профессиональный стандарт                                                     (функциональная карта вида профессиональной деятельности)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_Toc531795414 \h </w:instrTex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90C4D" w:rsidRPr="00EB5DB4" w:rsidRDefault="00B90C4D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531795415" w:history="1">
        <w:r w:rsidRPr="00EB5DB4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III</w:t>
        </w:r>
        <w:r w:rsidRPr="00EB5DB4">
          <w:rPr>
            <w:rStyle w:val="Hyperlink"/>
            <w:rFonts w:ascii="Times New Roman" w:hAnsi="Times New Roman"/>
            <w:noProof/>
            <w:sz w:val="24"/>
            <w:szCs w:val="24"/>
          </w:rPr>
          <w:t>.Характеристика обобщенных трудовых функций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_Toc531795415 \h </w:instrTex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90C4D" w:rsidRPr="00EB5DB4" w:rsidRDefault="00B90C4D">
      <w:pPr>
        <w:pStyle w:val="TOC2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531795416" w:history="1">
        <w:r w:rsidRPr="00EB5DB4">
          <w:rPr>
            <w:rStyle w:val="Hyperlink"/>
            <w:rFonts w:ascii="Times New Roman" w:hAnsi="Times New Roman"/>
            <w:noProof/>
            <w:sz w:val="24"/>
            <w:szCs w:val="24"/>
          </w:rPr>
          <w:t>3.1. Обобщенная трудовая функция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«</w:t>
        </w:r>
        <w:r w:rsidRPr="00B729D2">
          <w:rPr>
            <w:rFonts w:ascii="Times New Roman" w:hAnsi="Times New Roman"/>
            <w:sz w:val="24"/>
          </w:rPr>
          <w:t>Проведение проверки достоверности определения сметной стоимости</w:t>
        </w:r>
        <w:r>
          <w:rPr>
            <w:rFonts w:ascii="Times New Roman" w:hAnsi="Times New Roman"/>
            <w:sz w:val="24"/>
          </w:rPr>
          <w:t xml:space="preserve"> </w:t>
        </w:r>
        <w:r w:rsidRPr="00B729D2">
          <w:rPr>
            <w:rFonts w:ascii="Times New Roman" w:hAnsi="Times New Roman"/>
            <w:sz w:val="24"/>
          </w:rPr>
          <w:t>строительства</w:t>
        </w:r>
        <w:r>
          <w:rPr>
            <w:rFonts w:ascii="Times New Roman" w:hAnsi="Times New Roman"/>
            <w:sz w:val="24"/>
          </w:rPr>
          <w:t xml:space="preserve"> объектов капитального строительства объектов использования атомной энергии»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_Toc531795416 \h </w:instrTex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90C4D" w:rsidRPr="00EB5DB4" w:rsidRDefault="00B90C4D">
      <w:pPr>
        <w:pStyle w:val="TOC2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531795417" w:history="1">
        <w:r w:rsidRPr="00EB5DB4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EB5DB4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2</w:t>
        </w:r>
        <w:r w:rsidRPr="00EB5DB4">
          <w:rPr>
            <w:rStyle w:val="Hyperlink"/>
            <w:rFonts w:ascii="Times New Roman" w:hAnsi="Times New Roman"/>
            <w:noProof/>
            <w:sz w:val="24"/>
            <w:szCs w:val="24"/>
          </w:rPr>
          <w:t>. Обобщенная трудовая функция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«</w:t>
        </w:r>
        <w:r w:rsidRPr="00B729D2">
          <w:rPr>
            <w:rFonts w:ascii="Times New Roman" w:hAnsi="Times New Roman"/>
            <w:sz w:val="24"/>
            <w:szCs w:val="24"/>
          </w:rPr>
          <w:t xml:space="preserve">Организация работ по проведению </w:t>
        </w:r>
        <w:r>
          <w:rPr>
            <w:rFonts w:ascii="Times New Roman" w:hAnsi="Times New Roman"/>
            <w:sz w:val="24"/>
            <w:szCs w:val="24"/>
          </w:rPr>
          <w:t xml:space="preserve">экспертизы </w:t>
        </w:r>
        <w:r w:rsidRPr="00B729D2">
          <w:rPr>
            <w:rFonts w:ascii="Times New Roman" w:hAnsi="Times New Roman"/>
            <w:sz w:val="24"/>
            <w:szCs w:val="24"/>
          </w:rPr>
          <w:t>сметной стоимости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729D2">
          <w:rPr>
            <w:rFonts w:ascii="Times New Roman" w:hAnsi="Times New Roman"/>
            <w:sz w:val="24"/>
          </w:rPr>
          <w:t>строительства</w:t>
        </w:r>
        <w:r>
          <w:rPr>
            <w:rFonts w:ascii="Times New Roman" w:hAnsi="Times New Roman"/>
            <w:sz w:val="24"/>
          </w:rPr>
          <w:t xml:space="preserve"> объектов капитального строительства объектов использования атомной энергии »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_Toc531795417 \h </w:instrText>
        </w:r>
        <w:r w:rsidRPr="00AD4999">
          <w:rPr>
            <w:rFonts w:ascii="Times New Roman" w:hAnsi="Times New Roman"/>
            <w:noProof/>
            <w:sz w:val="24"/>
            <w:szCs w:val="24"/>
          </w:rPr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90C4D" w:rsidRDefault="00B90C4D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531795418" w:history="1">
        <w:r w:rsidRPr="00EB5DB4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IV</w:t>
        </w:r>
        <w:r w:rsidRPr="00EB5DB4">
          <w:rPr>
            <w:rStyle w:val="Hyperlink"/>
            <w:rFonts w:ascii="Times New Roman" w:hAnsi="Times New Roman"/>
            <w:noProof/>
            <w:sz w:val="24"/>
            <w:szCs w:val="24"/>
          </w:rPr>
          <w:t>. Сведения об организациях-разработчиках  профессионального стандарта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_Toc531795418 \h </w:instrTex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EB5D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90C4D" w:rsidRDefault="00B90C4D" w:rsidP="00632525">
      <w:pPr>
        <w:pStyle w:val="10"/>
        <w:spacing w:after="0" w:line="240" w:lineRule="auto"/>
        <w:ind w:left="0" w:firstLine="709"/>
        <w:rPr>
          <w:rFonts w:ascii="Times New Roman" w:hAnsi="Times New Roman"/>
          <w:sz w:val="28"/>
          <w:lang w:val="en-US"/>
        </w:rPr>
      </w:pPr>
      <w:r w:rsidRPr="00632525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B90C4D" w:rsidRDefault="00B90C4D" w:rsidP="00BD1D2D">
      <w:pPr>
        <w:pStyle w:val="10"/>
        <w:spacing w:after="0"/>
        <w:ind w:left="0" w:firstLine="709"/>
        <w:rPr>
          <w:rFonts w:ascii="Times New Roman" w:hAnsi="Times New Roman"/>
          <w:sz w:val="28"/>
          <w:lang w:val="en-US"/>
        </w:rPr>
      </w:pPr>
    </w:p>
    <w:p w:rsidR="00B90C4D" w:rsidRPr="00632525" w:rsidRDefault="00B90C4D" w:rsidP="00BD1D2D">
      <w:pPr>
        <w:pStyle w:val="10"/>
        <w:spacing w:after="0"/>
        <w:ind w:left="0" w:firstLine="709"/>
        <w:rPr>
          <w:rFonts w:ascii="Times New Roman" w:hAnsi="Times New Roman"/>
          <w:sz w:val="28"/>
          <w:lang w:val="en-US"/>
        </w:rPr>
        <w:sectPr w:rsidR="00B90C4D" w:rsidRPr="00632525" w:rsidSect="001D5FB4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90C4D" w:rsidRPr="00ED26F1" w:rsidRDefault="00B90C4D" w:rsidP="001D5FB4">
      <w:pPr>
        <w:pStyle w:val="Heading1"/>
      </w:pPr>
      <w:bookmarkStart w:id="0" w:name="_Toc531795413"/>
      <w:smartTag w:uri="urn:schemas-microsoft-com:office:smarttags" w:element="place">
        <w:r>
          <w:rPr>
            <w:lang w:val="en-US"/>
          </w:rPr>
          <w:t>I</w:t>
        </w:r>
        <w:r w:rsidRPr="001D5FB4">
          <w:t>.</w:t>
        </w:r>
      </w:smartTag>
      <w:r w:rsidRPr="001D5FB4">
        <w:t xml:space="preserve"> </w:t>
      </w:r>
      <w:r w:rsidRPr="00ED26F1">
        <w:t>Общие сведения</w:t>
      </w:r>
      <w:bookmarkEnd w:id="0"/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3309"/>
        <w:gridCol w:w="1157"/>
        <w:gridCol w:w="1876"/>
        <w:gridCol w:w="566"/>
        <w:gridCol w:w="1333"/>
        <w:gridCol w:w="8"/>
      </w:tblGrid>
      <w:tr w:rsidR="00B90C4D" w:rsidRPr="00ED26F1" w:rsidTr="000A1799">
        <w:trPr>
          <w:trHeight w:val="437"/>
        </w:trPr>
        <w:tc>
          <w:tcPr>
            <w:tcW w:w="4010" w:type="pct"/>
            <w:gridSpan w:val="4"/>
            <w:tcBorders>
              <w:top w:val="nil"/>
              <w:left w:val="nil"/>
              <w:right w:val="nil"/>
            </w:tcBorders>
          </w:tcPr>
          <w:p w:rsidR="00B90C4D" w:rsidRPr="00C13F0B" w:rsidRDefault="00B90C4D" w:rsidP="00532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ED"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на строительство объектов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атомной энергии федеральных ядерных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90C4D" w:rsidRPr="00ED26F1" w:rsidRDefault="00B90C4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0C4D" w:rsidRPr="00ED26F1" w:rsidRDefault="00B90C4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90C4D" w:rsidRPr="00ED26F1" w:rsidTr="000A1799">
        <w:tc>
          <w:tcPr>
            <w:tcW w:w="43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C4D" w:rsidRPr="00ED26F1" w:rsidRDefault="00B90C4D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90C4D" w:rsidRPr="002A24B7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90C4D" w:rsidRPr="002A24B7" w:rsidRDefault="00B90C4D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90C4D" w:rsidRPr="002A24B7" w:rsidTr="000A1799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100E6F" w:rsidRDefault="00B90C4D" w:rsidP="00E618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1CED">
              <w:rPr>
                <w:rFonts w:ascii="Times New Roman" w:hAnsi="Times New Roman"/>
                <w:sz w:val="24"/>
              </w:rPr>
              <w:t>Проверка полноты и комплектности сметной документации и достоверности определения сметной стоимости строительства объектов использования атомной энергии</w:t>
            </w:r>
            <w:r>
              <w:rPr>
                <w:rFonts w:ascii="Times New Roman" w:hAnsi="Times New Roman"/>
                <w:sz w:val="24"/>
              </w:rPr>
              <w:t xml:space="preserve"> федеральных ядерных организаций</w:t>
            </w:r>
          </w:p>
        </w:tc>
      </w:tr>
      <w:tr w:rsidR="00B90C4D" w:rsidRPr="002A24B7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90C4D" w:rsidRPr="009F6349" w:rsidRDefault="00B90C4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B90C4D" w:rsidRPr="009F6349" w:rsidTr="00761CED">
        <w:trPr>
          <w:gridAfter w:val="1"/>
          <w:wAfter w:w="4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ED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ED">
              <w:rPr>
                <w:rFonts w:ascii="Times New Roman" w:hAnsi="Times New Roman"/>
                <w:sz w:val="24"/>
                <w:szCs w:val="24"/>
              </w:rPr>
              <w:t>Руководители (управляющие) в строительстве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ED"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ED"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B90C4D" w:rsidRPr="009F6349" w:rsidTr="00761CED">
        <w:trPr>
          <w:gridAfter w:val="1"/>
          <w:wAfter w:w="4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CED">
              <w:rPr>
                <w:rFonts w:ascii="Times New Roman" w:hAnsi="Times New Roman"/>
                <w:iCs/>
                <w:sz w:val="24"/>
                <w:szCs w:val="24"/>
              </w:rPr>
              <w:t>2414</w:t>
            </w:r>
          </w:p>
        </w:tc>
        <w:tc>
          <w:tcPr>
            <w:tcW w:w="1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ED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61CED" w:rsidRDefault="00B90C4D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90C4D" w:rsidRPr="00ED26F1" w:rsidTr="009B32CA">
        <w:trPr>
          <w:gridAfter w:val="1"/>
          <w:wAfter w:w="4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EndnoteReference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B90C4D" w:rsidRPr="0006663A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90C4D" w:rsidRPr="0006663A" w:rsidRDefault="00B90C4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90C4D" w:rsidRPr="002A24B7" w:rsidTr="000A1799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717F57" w:rsidRDefault="00B90C4D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74.90.25</w:t>
            </w:r>
          </w:p>
        </w:tc>
        <w:tc>
          <w:tcPr>
            <w:tcW w:w="428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A105AA" w:rsidRDefault="00B90C4D" w:rsidP="00A105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05AA">
              <w:rPr>
                <w:rFonts w:ascii="Times New Roman" w:hAnsi="Times New Roman"/>
                <w:sz w:val="24"/>
              </w:rPr>
              <w:t xml:space="preserve">Деятельность, направленная на установление рыночной или иной стоимости </w:t>
            </w:r>
            <w:r>
              <w:rPr>
                <w:rFonts w:ascii="Times New Roman" w:hAnsi="Times New Roman"/>
                <w:sz w:val="24"/>
              </w:rPr>
              <w:t>работ, услуг, информации</w:t>
            </w:r>
          </w:p>
        </w:tc>
      </w:tr>
      <w:tr w:rsidR="00B90C4D" w:rsidRPr="00ED26F1" w:rsidTr="000A1799">
        <w:trPr>
          <w:trHeight w:val="244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EndnoteReference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B90C4D" w:rsidRDefault="00B90C4D" w:rsidP="00EA1BAE">
      <w:pPr>
        <w:pStyle w:val="10"/>
        <w:tabs>
          <w:tab w:val="left" w:pos="567"/>
        </w:tabs>
        <w:spacing w:after="0" w:line="240" w:lineRule="auto"/>
        <w:ind w:left="0" w:firstLine="709"/>
        <w:jc w:val="center"/>
        <w:sectPr w:rsidR="00B90C4D" w:rsidSect="00017B99"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3083"/>
        <w:gridCol w:w="2042"/>
        <w:gridCol w:w="4179"/>
        <w:gridCol w:w="1540"/>
        <w:gridCol w:w="2404"/>
      </w:tblGrid>
      <w:tr w:rsidR="00B90C4D" w:rsidRPr="002A24B7" w:rsidTr="009B32C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C4D" w:rsidRDefault="00B90C4D" w:rsidP="001D5FB4">
            <w:pPr>
              <w:pStyle w:val="Heading1"/>
              <w:jc w:val="center"/>
              <w:rPr>
                <w:rFonts w:ascii="Times New Roman" w:hAnsi="Times New Roman"/>
              </w:rPr>
            </w:pPr>
            <w:r w:rsidRPr="00D51917">
              <w:rPr>
                <w:rFonts w:ascii="Times New Roman" w:hAnsi="Times New Roman"/>
              </w:rPr>
              <w:br w:type="page"/>
            </w:r>
            <w:bookmarkStart w:id="1" w:name="_Toc531795414"/>
            <w:r w:rsidRPr="00D51917">
              <w:rPr>
                <w:rFonts w:ascii="Times New Roman" w:hAnsi="Times New Roman"/>
                <w:lang w:val="en-US"/>
              </w:rPr>
              <w:t>II</w:t>
            </w:r>
            <w:r w:rsidRPr="00D51917">
              <w:rPr>
                <w:rFonts w:ascii="Times New Roman" w:hAnsi="Times New Roman"/>
              </w:rPr>
              <w:t>. Описание трудовых функций, входящих в профессиональный стандарт                                                     (функциональная карта вида профессиональной деятельности)</w:t>
            </w:r>
            <w:bookmarkEnd w:id="1"/>
          </w:p>
          <w:p w:rsidR="00B90C4D" w:rsidRPr="001D5FB4" w:rsidRDefault="00B90C4D" w:rsidP="001D5FB4"/>
        </w:tc>
      </w:tr>
      <w:tr w:rsidR="00B90C4D" w:rsidRPr="002A24B7" w:rsidTr="003812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2A24B7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2A24B7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90C4D" w:rsidRPr="00F34107" w:rsidTr="0038122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D26A3F" w:rsidRDefault="00B90C4D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D26A3F" w:rsidRDefault="00B90C4D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D26A3F" w:rsidRDefault="00B90C4D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D26A3F" w:rsidRDefault="00B90C4D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140B27" w:rsidRDefault="00B90C4D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F34107" w:rsidRDefault="00B90C4D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B90C4D" w:rsidRPr="008B0D15" w:rsidTr="00433A0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050AD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1C271B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D2">
              <w:rPr>
                <w:rFonts w:ascii="Times New Roman" w:hAnsi="Times New Roman"/>
                <w:sz w:val="24"/>
              </w:rPr>
              <w:t>Проведение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29D2">
              <w:rPr>
                <w:rFonts w:ascii="Times New Roman" w:hAnsi="Times New Roman"/>
                <w:sz w:val="24"/>
              </w:rPr>
              <w:t>строительства</w:t>
            </w:r>
            <w:r>
              <w:rPr>
                <w:rFonts w:ascii="Times New Roman" w:hAnsi="Times New Roman"/>
                <w:sz w:val="24"/>
              </w:rPr>
              <w:t xml:space="preserve"> объектов капитального строительства ОИАЭ</w:t>
            </w:r>
            <w:r w:rsidRPr="001C27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федеральных ядерных организаций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4213B8" w:rsidRDefault="00B90C4D" w:rsidP="0012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3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B729D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B729D2">
              <w:rPr>
                <w:rFonts w:ascii="Times New Roman" w:hAnsi="Times New Roman"/>
                <w:sz w:val="24"/>
                <w:szCs w:val="24"/>
              </w:rPr>
              <w:t>сметной документации на соответствие требованиям нормативных документов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7937B5" w:rsidRDefault="00B90C4D" w:rsidP="0012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9B32CA" w:rsidRDefault="00B90C4D" w:rsidP="0012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0C4D" w:rsidRPr="008B0D15" w:rsidTr="00433A0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9B32CA" w:rsidRDefault="00B90C4D" w:rsidP="00433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9B32CA" w:rsidRDefault="00B90C4D" w:rsidP="00433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4213B8" w:rsidRDefault="00B90C4D" w:rsidP="00433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B729D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D2">
              <w:rPr>
                <w:rFonts w:ascii="Times New Roman" w:hAnsi="Times New Roman"/>
                <w:sz w:val="24"/>
                <w:szCs w:val="24"/>
              </w:rPr>
              <w:t>Формирование локального заключения по итогам проверки сметной стоимости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B0205F" w:rsidRDefault="00B90C4D" w:rsidP="0012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D" w:rsidRPr="009B32CA" w:rsidRDefault="00B90C4D" w:rsidP="0012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0C4D" w:rsidRPr="002A24B7" w:rsidTr="00AD49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64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4213B8" w:rsidRDefault="00B90C4D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B729D2" w:rsidRDefault="00B90C4D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29D2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B729D2">
              <w:rPr>
                <w:rFonts w:ascii="Times New Roman" w:hAnsi="Times New Roman"/>
                <w:sz w:val="24"/>
                <w:szCs w:val="24"/>
              </w:rPr>
              <w:t>сметной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D2">
              <w:rPr>
                <w:rFonts w:ascii="Times New Roman" w:hAnsi="Times New Roman"/>
                <w:sz w:val="24"/>
              </w:rPr>
              <w:t>строительства</w:t>
            </w:r>
            <w:r>
              <w:rPr>
                <w:rFonts w:ascii="Times New Roman" w:hAnsi="Times New Roman"/>
                <w:sz w:val="24"/>
              </w:rPr>
              <w:t xml:space="preserve"> объектов капитального строительства ОИАЭ федеральных ядерных организаций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4213B8" w:rsidRDefault="00B90C4D" w:rsidP="000E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B729D2" w:rsidRDefault="00B90C4D" w:rsidP="00B729D2">
            <w:pPr>
              <w:rPr>
                <w:rFonts w:ascii="Times New Roman" w:hAnsi="Times New Roman"/>
                <w:sz w:val="24"/>
              </w:rPr>
            </w:pPr>
            <w:r w:rsidRPr="00B729D2">
              <w:rPr>
                <w:rFonts w:ascii="Times New Roman" w:hAnsi="Times New Roman"/>
                <w:sz w:val="24"/>
              </w:rPr>
              <w:t>Организация проведения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29D2">
              <w:rPr>
                <w:rFonts w:ascii="Times New Roman" w:hAnsi="Times New Roman"/>
                <w:sz w:val="24"/>
              </w:rPr>
              <w:t>строительства</w:t>
            </w:r>
            <w:r>
              <w:rPr>
                <w:rFonts w:ascii="Times New Roman" w:hAnsi="Times New Roman"/>
                <w:sz w:val="24"/>
              </w:rPr>
              <w:t xml:space="preserve">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B729D2" w:rsidRDefault="00B90C4D" w:rsidP="00B72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A30439" w:rsidRDefault="00B90C4D" w:rsidP="00B729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90C4D" w:rsidRPr="002A24B7" w:rsidTr="00B729D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3"/>
        </w:trPr>
        <w:tc>
          <w:tcPr>
            <w:tcW w:w="4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4213B8" w:rsidRDefault="00B90C4D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0E5DBD" w:rsidRDefault="00B90C4D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4213B8" w:rsidRDefault="00B90C4D" w:rsidP="000E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A30439" w:rsidRDefault="00B90C4D" w:rsidP="00B729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29D2">
              <w:rPr>
                <w:rFonts w:ascii="Times New Roman" w:hAnsi="Times New Roman"/>
                <w:sz w:val="24"/>
              </w:rPr>
              <w:t>Обеспечение качества и эффективности экспертизы</w:t>
            </w:r>
            <w:r w:rsidRPr="00A304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сметной стоимости строительства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B729D2" w:rsidRDefault="00B90C4D" w:rsidP="00B7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C4D" w:rsidRPr="00A30439" w:rsidRDefault="00B90C4D" w:rsidP="00B7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90C4D" w:rsidRDefault="00B90C4D"/>
    <w:p w:rsidR="00B90C4D" w:rsidRDefault="00B90C4D" w:rsidP="00520A10">
      <w:pPr>
        <w:pStyle w:val="10"/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B90C4D" w:rsidRDefault="00B90C4D" w:rsidP="00520A10">
      <w:pPr>
        <w:pStyle w:val="10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B90C4D" w:rsidSect="009B32CA">
          <w:endnotePr>
            <w:numFmt w:val="decimal"/>
          </w:endnotePr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83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4"/>
        <w:gridCol w:w="1100"/>
        <w:gridCol w:w="493"/>
        <w:gridCol w:w="543"/>
        <w:gridCol w:w="543"/>
        <w:gridCol w:w="235"/>
        <w:gridCol w:w="1287"/>
        <w:gridCol w:w="656"/>
        <w:gridCol w:w="220"/>
        <w:gridCol w:w="471"/>
        <w:gridCol w:w="600"/>
        <w:gridCol w:w="860"/>
        <w:gridCol w:w="880"/>
      </w:tblGrid>
      <w:tr w:rsidR="00B90C4D" w:rsidRPr="002A24B7" w:rsidTr="003B1C37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0C4D" w:rsidRPr="00D51917" w:rsidRDefault="00B90C4D" w:rsidP="001D5FB4">
            <w:pPr>
              <w:pStyle w:val="Heading1"/>
              <w:rPr>
                <w:rFonts w:ascii="Times New Roman" w:hAnsi="Times New Roman"/>
                <w:szCs w:val="20"/>
              </w:rPr>
            </w:pPr>
            <w:r w:rsidRPr="00D51917">
              <w:rPr>
                <w:rFonts w:ascii="Times New Roman" w:hAnsi="Times New Roman"/>
              </w:rPr>
              <w:br w:type="page"/>
            </w:r>
            <w:bookmarkStart w:id="2" w:name="_Toc531795415"/>
            <w:r w:rsidRPr="00D51917">
              <w:rPr>
                <w:rFonts w:ascii="Times New Roman" w:hAnsi="Times New Roman"/>
                <w:lang w:val="en-US"/>
              </w:rPr>
              <w:t>III</w:t>
            </w:r>
            <w:r w:rsidRPr="00D51917">
              <w:rPr>
                <w:rFonts w:ascii="Times New Roman" w:hAnsi="Times New Roman"/>
              </w:rPr>
              <w:t>.Характеристика обобщенных трудовых функций</w:t>
            </w:r>
            <w:bookmarkEnd w:id="2"/>
          </w:p>
        </w:tc>
      </w:tr>
      <w:tr w:rsidR="00B90C4D" w:rsidRPr="002A24B7" w:rsidTr="00433A04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0C4D" w:rsidRPr="00D51917" w:rsidRDefault="00B90C4D" w:rsidP="00632525">
            <w:pPr>
              <w:pStyle w:val="Heading2"/>
              <w:rPr>
                <w:rFonts w:ascii="Times New Roman" w:hAnsi="Times New Roman"/>
                <w:szCs w:val="20"/>
              </w:rPr>
            </w:pPr>
            <w:bookmarkStart w:id="3" w:name="_Toc531795416"/>
            <w:r w:rsidRPr="00D51917">
              <w:rPr>
                <w:rFonts w:ascii="Times New Roman" w:hAnsi="Times New Roman"/>
              </w:rPr>
              <w:t>3.1. Обобщенная трудовая функция</w:t>
            </w:r>
            <w:bookmarkEnd w:id="3"/>
          </w:p>
        </w:tc>
      </w:tr>
      <w:tr w:rsidR="00B90C4D" w:rsidRPr="0038122A" w:rsidTr="00F308F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3B1C37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D2">
              <w:rPr>
                <w:rFonts w:ascii="Times New Roman" w:hAnsi="Times New Roman"/>
                <w:sz w:val="24"/>
              </w:rPr>
              <w:t>Проведение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29D2">
              <w:rPr>
                <w:rFonts w:ascii="Times New Roman" w:hAnsi="Times New Roman"/>
                <w:sz w:val="24"/>
              </w:rPr>
              <w:t>строительства</w:t>
            </w:r>
            <w:r>
              <w:rPr>
                <w:rFonts w:ascii="Times New Roman" w:hAnsi="Times New Roman"/>
                <w:sz w:val="24"/>
              </w:rPr>
              <w:t xml:space="preserve"> объектов капитального строительства ОИАЭ федеральных ядерных организаций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0C4D" w:rsidRPr="00666358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38122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2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0C4D" w:rsidRPr="00ED26F1" w:rsidTr="00433A0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0C4D" w:rsidRPr="00ED26F1" w:rsidTr="00874B3A">
        <w:trPr>
          <w:trHeight w:val="283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C4D" w:rsidRPr="00ED26F1" w:rsidTr="00874B3A">
        <w:trPr>
          <w:trHeight w:val="479"/>
        </w:trPr>
        <w:tc>
          <w:tcPr>
            <w:tcW w:w="13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90C4D" w:rsidRPr="002A24B7" w:rsidTr="00433A0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90C4D" w:rsidRPr="001B67D6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4D" w:rsidRPr="002A24B7" w:rsidTr="00F308F8">
        <w:trPr>
          <w:trHeight w:val="525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Инженер-сметчик</w:t>
            </w:r>
          </w:p>
          <w:p w:rsidR="00B90C4D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Инженер-экономист</w:t>
            </w:r>
          </w:p>
          <w:p w:rsidR="00B90C4D" w:rsidRPr="00F308F8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ценообразованию</w:t>
            </w:r>
          </w:p>
        </w:tc>
      </w:tr>
      <w:tr w:rsidR="00B90C4D" w:rsidRPr="002A24B7" w:rsidTr="00433A04">
        <w:trPr>
          <w:trHeight w:val="408"/>
        </w:trPr>
        <w:tc>
          <w:tcPr>
            <w:tcW w:w="5000" w:type="pct"/>
            <w:gridSpan w:val="13"/>
            <w:vAlign w:val="center"/>
          </w:tcPr>
          <w:p w:rsidR="00B90C4D" w:rsidRPr="002A24B7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90C4D" w:rsidRPr="002A24B7" w:rsidTr="00F308F8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1B67D6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ED">
              <w:rPr>
                <w:rFonts w:ascii="Times New Roman" w:hAnsi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B90C4D" w:rsidRPr="002A24B7" w:rsidTr="00F308F8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914189" w:rsidRDefault="00B90C4D" w:rsidP="0091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  <w:r w:rsidRPr="00761CED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ценообразования и проектно-сметной деятельности в строительстве</w:t>
            </w:r>
          </w:p>
        </w:tc>
      </w:tr>
      <w:tr w:rsidR="00B90C4D" w:rsidRPr="002A24B7" w:rsidTr="00F308F8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BE54D0" w:rsidRDefault="00B90C4D" w:rsidP="00A3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0C4D" w:rsidRPr="002A24B7" w:rsidTr="00F308F8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1B67D6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0C4D" w:rsidRPr="001B67D6" w:rsidTr="00433A0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90C4D" w:rsidRPr="001B67D6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B90C4D" w:rsidRPr="001B67D6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90C4D" w:rsidRPr="001B67D6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13" w:type="pct"/>
            <w:gridSpan w:val="3"/>
          </w:tcPr>
          <w:p w:rsidR="00B90C4D" w:rsidRPr="001B67D6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85" w:type="pct"/>
            <w:gridSpan w:val="7"/>
            <w:tcBorders>
              <w:right w:val="single" w:sz="4" w:space="0" w:color="808080"/>
            </w:tcBorders>
          </w:tcPr>
          <w:p w:rsidR="00B90C4D" w:rsidRPr="001B67D6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B90C4D" w:rsidRPr="00ED26F1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105AA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B90C4D" w:rsidRPr="00ED26F1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90C4D" w:rsidRPr="00ED26F1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Экономисты</w:t>
            </w:r>
          </w:p>
        </w:tc>
      </w:tr>
      <w:tr w:rsidR="00B90C4D" w:rsidRPr="00ED26F1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  <w:r w:rsidRPr="00A105AA">
              <w:rPr>
                <w:rFonts w:ascii="Times New Roman" w:hAnsi="Times New Roman"/>
              </w:rPr>
              <w:t>ЕКС</w:t>
            </w:r>
            <w:r w:rsidRPr="00A105AA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5AA">
              <w:rPr>
                <w:rFonts w:ascii="Times New Roman" w:hAnsi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/>
                <w:sz w:val="24"/>
                <w:szCs w:val="24"/>
              </w:rPr>
              <w:t>-сметчик</w:t>
            </w:r>
          </w:p>
        </w:tc>
      </w:tr>
      <w:tr w:rsidR="00B90C4D" w:rsidRPr="00ED26F1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  <w:r w:rsidRPr="00A105AA">
              <w:rPr>
                <w:rFonts w:ascii="Times New Roman" w:hAnsi="Times New Roman"/>
              </w:rPr>
              <w:t>ОКПДТР</w:t>
            </w:r>
            <w:r w:rsidRPr="00A105AA">
              <w:rPr>
                <w:rStyle w:val="EndnoteReference"/>
                <w:rFonts w:ascii="Times New Roman" w:hAnsi="Times New Roman"/>
              </w:rPr>
              <w:endnoteReference w:id="4"/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22693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90C4D" w:rsidRPr="00ED26F1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  <w:r w:rsidRPr="00A105AA">
              <w:rPr>
                <w:rFonts w:ascii="Times New Roman" w:hAnsi="Times New Roman"/>
              </w:rPr>
              <w:t>ОКСО</w:t>
            </w:r>
            <w:r w:rsidRPr="00A105AA">
              <w:rPr>
                <w:rStyle w:val="EndnoteReference"/>
                <w:rFonts w:ascii="Times New Roman" w:hAnsi="Times New Roman"/>
              </w:rPr>
              <w:endnoteReference w:id="5"/>
            </w:r>
            <w:r w:rsidRPr="00A105AA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6F2E00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F2E00">
              <w:rPr>
                <w:rFonts w:ascii="Times New Roman" w:hAnsi="Times New Roman"/>
                <w:sz w:val="24"/>
                <w:szCs w:val="24"/>
              </w:rPr>
              <w:t>2.08.03.01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1510B6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F2E0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B90C4D" w:rsidRPr="00ED26F1" w:rsidTr="00F308F8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105AA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6F2E00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E00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6F2E00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</w:tbl>
    <w:p w:rsidR="00B90C4D" w:rsidRDefault="00B90C4D"/>
    <w:tbl>
      <w:tblPr>
        <w:tblW w:w="48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977"/>
        <w:gridCol w:w="1144"/>
        <w:gridCol w:w="451"/>
        <w:gridCol w:w="1633"/>
        <w:gridCol w:w="662"/>
        <w:gridCol w:w="30"/>
        <w:gridCol w:w="20"/>
        <w:gridCol w:w="849"/>
        <w:gridCol w:w="397"/>
        <w:gridCol w:w="20"/>
        <w:gridCol w:w="832"/>
        <w:gridCol w:w="871"/>
        <w:gridCol w:w="6"/>
      </w:tblGrid>
      <w:tr w:rsidR="00B90C4D" w:rsidRPr="00BC5875" w:rsidTr="00433A04">
        <w:trPr>
          <w:gridAfter w:val="1"/>
          <w:wAfter w:w="3" w:type="pct"/>
          <w:trHeight w:val="592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BC5875" w:rsidRDefault="00B90C4D" w:rsidP="00DF7E3D">
            <w:pPr>
              <w:pStyle w:val="10"/>
              <w:spacing w:after="0"/>
              <w:ind w:left="708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90C4D" w:rsidRPr="00ED26F1" w:rsidTr="001A616D">
        <w:trPr>
          <w:gridAfter w:val="1"/>
          <w:wAfter w:w="3" w:type="pct"/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B729D2">
              <w:rPr>
                <w:rFonts w:ascii="Times New Roman" w:hAnsi="Times New Roman"/>
                <w:sz w:val="24"/>
                <w:szCs w:val="24"/>
              </w:rPr>
              <w:t>сметной документации на соответствие требованиям нормативных документов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A/01.6</w:t>
            </w:r>
          </w:p>
        </w:tc>
        <w:tc>
          <w:tcPr>
            <w:tcW w:w="67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960BE3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0C4D" w:rsidRPr="00ED26F1" w:rsidTr="00433A04">
        <w:trPr>
          <w:gridAfter w:val="1"/>
          <w:wAfter w:w="3" w:type="pct"/>
          <w:trHeight w:val="281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0C4D" w:rsidRPr="00ED26F1" w:rsidTr="00B929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C4D" w:rsidRPr="00ED26F1" w:rsidTr="00B929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" w:type="pct"/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Default="00B90C4D" w:rsidP="00433A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90C4D" w:rsidRDefault="00B90C4D" w:rsidP="00433A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90C4D" w:rsidRPr="00ED26F1" w:rsidRDefault="00B90C4D" w:rsidP="00433A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0C4D" w:rsidRPr="00BC5875" w:rsidTr="00B92966">
        <w:trPr>
          <w:gridAfter w:val="1"/>
          <w:wAfter w:w="3" w:type="pct"/>
          <w:trHeight w:val="226"/>
        </w:trPr>
        <w:tc>
          <w:tcPr>
            <w:tcW w:w="12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90C4D" w:rsidRPr="00BC5875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90C4D" w:rsidRPr="00BC5875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90C4D" w:rsidRPr="00CA2AB5" w:rsidTr="00B92966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  <w:r w:rsidRPr="00CA2AB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A30439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информации, необходимой для проверки сметной документации на соответствие требованиям нормативных документов</w:t>
            </w:r>
          </w:p>
        </w:tc>
      </w:tr>
      <w:tr w:rsidR="00B90C4D" w:rsidRPr="0073763F" w:rsidTr="00B92966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A30439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сметной документации</w:t>
            </w:r>
            <w:r w:rsidRPr="00A30439">
              <w:rPr>
                <w:rFonts w:ascii="Times New Roman" w:hAnsi="Times New Roman"/>
                <w:sz w:val="24"/>
                <w:szCs w:val="24"/>
              </w:rPr>
              <w:t xml:space="preserve"> на соответствие заданию на 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B90C4D" w:rsidRPr="0073763F" w:rsidTr="00B92966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A30439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39">
              <w:rPr>
                <w:rFonts w:ascii="Times New Roman" w:hAnsi="Times New Roman"/>
                <w:sz w:val="24"/>
                <w:szCs w:val="24"/>
              </w:rPr>
              <w:t>Проверка обоснованности использования сметных нормативов, применяемых при разработке сметной документации</w:t>
            </w:r>
          </w:p>
        </w:tc>
      </w:tr>
      <w:tr w:rsidR="00B90C4D" w:rsidRPr="0073763F" w:rsidTr="00B92966">
        <w:trPr>
          <w:gridAfter w:val="1"/>
          <w:wAfter w:w="3" w:type="pct"/>
          <w:trHeight w:val="555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A30439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39">
              <w:rPr>
                <w:rFonts w:ascii="Times New Roman" w:hAnsi="Times New Roman"/>
                <w:sz w:val="24"/>
                <w:szCs w:val="24"/>
              </w:rPr>
              <w:t>Проверка сметной документации на соответствие составу, объемам работ, конструктивным, организационно-технологическим решения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0439">
              <w:rPr>
                <w:rFonts w:ascii="Times New Roman" w:hAnsi="Times New Roman"/>
                <w:sz w:val="24"/>
                <w:szCs w:val="24"/>
              </w:rPr>
              <w:t>, предусмотренным технической частью проектной документации</w:t>
            </w:r>
          </w:p>
        </w:tc>
      </w:tr>
      <w:tr w:rsidR="00B90C4D" w:rsidRPr="0073763F" w:rsidTr="00B92966">
        <w:trPr>
          <w:gridAfter w:val="1"/>
          <w:wAfter w:w="3" w:type="pct"/>
          <w:trHeight w:val="555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A30439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966">
              <w:rPr>
                <w:rFonts w:ascii="Times New Roman" w:hAnsi="Times New Roman"/>
                <w:sz w:val="24"/>
                <w:szCs w:val="24"/>
              </w:rPr>
              <w:t>Оценка обоснованности определения сметной стоимости строительства (реконструкции, технического перевооружения, капитального ремонта) объекта</w:t>
            </w:r>
          </w:p>
        </w:tc>
      </w:tr>
      <w:tr w:rsidR="00B90C4D" w:rsidRPr="0073763F" w:rsidTr="00B92966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4B77D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7D5">
              <w:rPr>
                <w:rFonts w:ascii="Times New Roman" w:hAnsi="Times New Roman"/>
                <w:sz w:val="24"/>
                <w:szCs w:val="24"/>
              </w:rPr>
              <w:t>Формирование перечня замечаний к сметной документации для направления на доработку</w:t>
            </w:r>
          </w:p>
        </w:tc>
      </w:tr>
      <w:tr w:rsidR="00B90C4D" w:rsidRPr="00CA2AB5" w:rsidTr="00B92966">
        <w:trPr>
          <w:gridAfter w:val="1"/>
          <w:wAfter w:w="3" w:type="pct"/>
          <w:trHeight w:val="212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4A3ED3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D3">
              <w:rPr>
                <w:rFonts w:ascii="Times New Roman" w:hAnsi="Times New Roman"/>
                <w:sz w:val="24"/>
                <w:szCs w:val="24"/>
              </w:rPr>
              <w:t>Анализировать исходные данные для разработки сметной документации</w:t>
            </w:r>
          </w:p>
        </w:tc>
      </w:tr>
      <w:tr w:rsidR="00B90C4D" w:rsidRPr="00CA2AB5" w:rsidTr="00B92966">
        <w:trPr>
          <w:gridAfter w:val="1"/>
          <w:wAfter w:w="3" w:type="pct"/>
          <w:trHeight w:val="1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4A3ED3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ED3">
              <w:rPr>
                <w:rFonts w:ascii="Times New Roman" w:hAnsi="Times New Roman"/>
                <w:sz w:val="24"/>
                <w:szCs w:val="24"/>
              </w:rPr>
              <w:t>Анализировать техническую часть проектной документации для проверки сметного раздела</w:t>
            </w:r>
          </w:p>
        </w:tc>
      </w:tr>
      <w:tr w:rsidR="00B90C4D" w:rsidRPr="00CA2AB5" w:rsidTr="00B92966">
        <w:trPr>
          <w:gridAfter w:val="1"/>
          <w:wAfter w:w="3" w:type="pct"/>
          <w:trHeight w:val="1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425300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00">
              <w:rPr>
                <w:rFonts w:ascii="Times New Roman" w:hAnsi="Times New Roman"/>
                <w:sz w:val="24"/>
                <w:szCs w:val="24"/>
              </w:rPr>
              <w:t>Устанавливать соот</w:t>
            </w:r>
            <w:bookmarkStart w:id="4" w:name="_GoBack"/>
            <w:bookmarkEnd w:id="4"/>
            <w:r w:rsidRPr="00425300">
              <w:rPr>
                <w:rFonts w:ascii="Times New Roman" w:hAnsi="Times New Roman"/>
                <w:sz w:val="24"/>
                <w:szCs w:val="24"/>
              </w:rPr>
              <w:t>ветствие сметной документации сметным нормативам, исходным данным и проектным решениям</w:t>
            </w:r>
          </w:p>
        </w:tc>
      </w:tr>
      <w:tr w:rsidR="00B90C4D" w:rsidRPr="00CA2AB5" w:rsidTr="00B92966">
        <w:trPr>
          <w:gridAfter w:val="1"/>
          <w:wAfter w:w="3" w:type="pct"/>
          <w:trHeight w:val="1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425300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00">
              <w:rPr>
                <w:rFonts w:ascii="Times New Roman" w:hAnsi="Times New Roman"/>
                <w:sz w:val="24"/>
                <w:szCs w:val="24"/>
              </w:rPr>
              <w:t>Выявлять недостатки сметной документации</w:t>
            </w:r>
          </w:p>
        </w:tc>
      </w:tr>
      <w:tr w:rsidR="00B90C4D" w:rsidRPr="00CA2AB5" w:rsidTr="00B92966">
        <w:trPr>
          <w:gridAfter w:val="1"/>
          <w:wAfter w:w="3" w:type="pct"/>
          <w:trHeight w:val="1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6341A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A2">
              <w:rPr>
                <w:rFonts w:ascii="Times New Roman" w:hAnsi="Times New Roman"/>
                <w:sz w:val="24"/>
                <w:szCs w:val="24"/>
              </w:rPr>
              <w:t>Формулировать замечания к сметной документации</w:t>
            </w:r>
          </w:p>
        </w:tc>
      </w:tr>
      <w:tr w:rsidR="00B90C4D" w:rsidRPr="00CA2AB5" w:rsidTr="00B92966">
        <w:trPr>
          <w:gridAfter w:val="1"/>
          <w:wAfter w:w="3" w:type="pct"/>
          <w:trHeight w:val="183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6341A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A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ользоваться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(сметные программные комплексы)</w:t>
            </w:r>
          </w:p>
        </w:tc>
      </w:tr>
      <w:tr w:rsidR="00B90C4D" w:rsidRPr="00CA2AB5" w:rsidTr="00B92966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6341A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</w:t>
            </w:r>
            <w:r w:rsidRPr="006341A2">
              <w:rPr>
                <w:rFonts w:ascii="Times New Roman" w:hAnsi="Times New Roman"/>
                <w:sz w:val="24"/>
              </w:rPr>
              <w:t xml:space="preserve"> в области градостроительной деятельности, инвестиционной деятельности в части архитектурно-строительного проектирования, ценообразования и сметного нормирования</w:t>
            </w:r>
          </w:p>
        </w:tc>
      </w:tr>
      <w:tr w:rsidR="00B90C4D" w:rsidRPr="00CA2AB5" w:rsidTr="00B92966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6341A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Налоговое законодательство Российской Федерации</w:t>
            </w:r>
            <w:r w:rsidRPr="006341A2">
              <w:rPr>
                <w:rFonts w:ascii="Times New Roman" w:hAnsi="Times New Roman"/>
                <w:sz w:val="24"/>
              </w:rPr>
              <w:t xml:space="preserve"> в части определения стоимости основных средств</w:t>
            </w:r>
          </w:p>
        </w:tc>
      </w:tr>
      <w:tr w:rsidR="00B90C4D" w:rsidRPr="00CA2AB5" w:rsidTr="00B92966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6341A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A2">
              <w:rPr>
                <w:rFonts w:ascii="Times New Roman" w:hAnsi="Times New Roman"/>
                <w:sz w:val="24"/>
                <w:szCs w:val="24"/>
              </w:rPr>
              <w:t>Требования к разработке проектной и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6341A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>, методические документы в области ценообразования в строительстве и сметного нормирования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6341A2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41A2">
              <w:rPr>
                <w:rFonts w:ascii="Times New Roman" w:hAnsi="Times New Roman"/>
                <w:sz w:val="24"/>
              </w:rPr>
              <w:t>Порядок проведения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</w:rPr>
              <w:t xml:space="preserve"> строительства объектов капитального строительства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1A1FE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регулирующие деятельность по ценообразованию и сметному нормированию в строительстве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Default="00B90C4D" w:rsidP="008A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сметной стоимости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Default="00B90C4D" w:rsidP="008A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определения в сметных расчетах сметных цен на материальные, трудовые ресурсы, эксплуатацию машин и механизмов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Default="00B90C4D" w:rsidP="008A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определения накладных расходов и сметной прибыли, лимитированных затрат, прочих работ и затрат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Default="00B90C4D" w:rsidP="008A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учета условий производства работ в сметных расчетах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Default="00B90C4D" w:rsidP="008A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C76">
              <w:rPr>
                <w:rFonts w:ascii="Times New Roman" w:hAnsi="Times New Roman"/>
                <w:sz w:val="24"/>
                <w:szCs w:val="24"/>
              </w:rPr>
              <w:t>Правила определения объемов работ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9C43D7" w:rsidRDefault="00B90C4D" w:rsidP="008A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оформления сметной документации</w:t>
            </w:r>
          </w:p>
        </w:tc>
      </w:tr>
      <w:tr w:rsidR="00B90C4D" w:rsidRPr="00CA2AB5" w:rsidTr="00B9296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4D" w:rsidRPr="00CA2AB5" w:rsidTr="00B92966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C4D" w:rsidRDefault="00B90C4D"/>
    <w:tbl>
      <w:tblPr>
        <w:tblW w:w="48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972"/>
        <w:gridCol w:w="1144"/>
        <w:gridCol w:w="451"/>
        <w:gridCol w:w="1633"/>
        <w:gridCol w:w="662"/>
        <w:gridCol w:w="30"/>
        <w:gridCol w:w="19"/>
        <w:gridCol w:w="962"/>
        <w:gridCol w:w="286"/>
        <w:gridCol w:w="19"/>
        <w:gridCol w:w="836"/>
        <w:gridCol w:w="873"/>
        <w:gridCol w:w="6"/>
      </w:tblGrid>
      <w:tr w:rsidR="00B90C4D" w:rsidRPr="00BC5875" w:rsidTr="00433A04">
        <w:trPr>
          <w:gridAfter w:val="1"/>
          <w:wAfter w:w="3" w:type="pct"/>
          <w:trHeight w:val="592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BC5875" w:rsidRDefault="00B90C4D" w:rsidP="00433A04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90C4D" w:rsidRPr="00ED26F1" w:rsidTr="00AA5BAD">
        <w:trPr>
          <w:gridAfter w:val="1"/>
          <w:wAfter w:w="3" w:type="pct"/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1A1FEA" w:rsidRDefault="00B90C4D" w:rsidP="00433A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1FEA">
              <w:rPr>
                <w:rFonts w:ascii="Times New Roman" w:hAnsi="Times New Roman"/>
                <w:sz w:val="24"/>
                <w:szCs w:val="24"/>
              </w:rPr>
              <w:t>Формирование локального заключения по итогам проведения проверки сметной стоимости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960BE3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0C4D" w:rsidRPr="00ED26F1" w:rsidTr="00433A04">
        <w:trPr>
          <w:gridAfter w:val="1"/>
          <w:wAfter w:w="3" w:type="pct"/>
          <w:trHeight w:val="281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0C4D" w:rsidRPr="00ED26F1" w:rsidTr="00AA5B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C4D" w:rsidRPr="00ED26F1" w:rsidTr="00AA5B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" w:type="pct"/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433A0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433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Default="00B90C4D" w:rsidP="00433A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90C4D" w:rsidRDefault="00B90C4D" w:rsidP="00433A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90C4D" w:rsidRPr="00ED26F1" w:rsidRDefault="00B90C4D" w:rsidP="00433A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0C4D" w:rsidRPr="00BC5875" w:rsidTr="00AA5BAD">
        <w:trPr>
          <w:gridAfter w:val="1"/>
          <w:wAfter w:w="3" w:type="pct"/>
          <w:trHeight w:val="226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90C4D" w:rsidRPr="00BC5875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90C4D" w:rsidRPr="00BC5875" w:rsidRDefault="00B90C4D" w:rsidP="00433A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90C4D" w:rsidRPr="00CA2AB5" w:rsidTr="00AA5BAD">
        <w:trPr>
          <w:gridAfter w:val="1"/>
          <w:wAfter w:w="3" w:type="pct"/>
          <w:trHeight w:val="200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  <w:r w:rsidRPr="00CA2AB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1A1FEA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EA">
              <w:rPr>
                <w:rFonts w:ascii="Times New Roman" w:hAnsi="Times New Roman"/>
                <w:sz w:val="24"/>
                <w:szCs w:val="24"/>
              </w:rPr>
              <w:t>Проверка результатов доработки сметной документации по результатам внесенных по замечаниям оперативных изменений</w:t>
            </w:r>
          </w:p>
        </w:tc>
      </w:tr>
      <w:tr w:rsidR="00B90C4D" w:rsidRPr="0073763F" w:rsidTr="00AA5BAD">
        <w:trPr>
          <w:gridAfter w:val="1"/>
          <w:wAfter w:w="3" w:type="pct"/>
          <w:trHeight w:val="20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9C43D7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выводов о результатах проверки сметной документации на соответствие требованиям нормативных документов</w:t>
            </w:r>
          </w:p>
        </w:tc>
      </w:tr>
      <w:tr w:rsidR="00B90C4D" w:rsidRPr="0073763F" w:rsidTr="00AA5BAD">
        <w:trPr>
          <w:gridAfter w:val="1"/>
          <w:wAfter w:w="3" w:type="pct"/>
          <w:trHeight w:val="20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87144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871445">
              <w:rPr>
                <w:rFonts w:ascii="Times New Roman" w:hAnsi="Times New Roman"/>
                <w:sz w:val="24"/>
                <w:szCs w:val="24"/>
              </w:rPr>
              <w:t xml:space="preserve"> локального заключения по результатам оценки сметной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90C4D" w:rsidRPr="00CA2AB5" w:rsidTr="00AA5BAD">
        <w:trPr>
          <w:gridAfter w:val="1"/>
          <w:wAfter w:w="3" w:type="pct"/>
          <w:trHeight w:val="212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8530F9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A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ользоваться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 xml:space="preserve"> (сметные программные комплексы)</w:t>
            </w:r>
          </w:p>
        </w:tc>
      </w:tr>
      <w:tr w:rsidR="00B90C4D" w:rsidRPr="00CA2AB5" w:rsidTr="00AA5BAD">
        <w:trPr>
          <w:gridAfter w:val="1"/>
          <w:wAfter w:w="3" w:type="pct"/>
          <w:trHeight w:val="1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87144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45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доработки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сметной документации </w:t>
            </w:r>
            <w:r w:rsidRPr="00871445">
              <w:rPr>
                <w:rFonts w:ascii="Times New Roman" w:hAnsi="Times New Roman"/>
                <w:sz w:val="24"/>
                <w:szCs w:val="24"/>
              </w:rPr>
              <w:t>на соответствие выданным замечаниям</w:t>
            </w:r>
          </w:p>
        </w:tc>
      </w:tr>
      <w:tr w:rsidR="00B90C4D" w:rsidRPr="00CA2AB5" w:rsidTr="00AA5BAD">
        <w:trPr>
          <w:gridAfter w:val="1"/>
          <w:wAfter w:w="3" w:type="pct"/>
          <w:trHeight w:val="1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8530F9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Документально оформлять заключение по результатам проверки</w:t>
            </w:r>
          </w:p>
        </w:tc>
      </w:tr>
      <w:tr w:rsidR="00B90C4D" w:rsidRPr="00CA2AB5" w:rsidTr="00AA5BAD">
        <w:trPr>
          <w:gridAfter w:val="1"/>
          <w:wAfter w:w="3" w:type="pct"/>
          <w:trHeight w:val="225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</w:t>
            </w:r>
            <w:r w:rsidRPr="006341A2">
              <w:rPr>
                <w:rFonts w:ascii="Times New Roman" w:hAnsi="Times New Roman"/>
                <w:sz w:val="24"/>
              </w:rPr>
              <w:t xml:space="preserve"> в области градостроительной деятельности, инвестиционной деятельности в части архитектурно-строительного проектирования, ценообразования и сметного нормирования</w:t>
            </w:r>
          </w:p>
        </w:tc>
      </w:tr>
      <w:tr w:rsidR="00B90C4D" w:rsidRPr="00CA2AB5" w:rsidTr="00AA5BAD">
        <w:trPr>
          <w:gridAfter w:val="1"/>
          <w:wAfter w:w="3" w:type="pct"/>
          <w:trHeight w:val="17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Налоговое законодательство Российской Федерации</w:t>
            </w:r>
            <w:r w:rsidRPr="006341A2">
              <w:rPr>
                <w:rFonts w:ascii="Times New Roman" w:hAnsi="Times New Roman"/>
                <w:sz w:val="24"/>
              </w:rPr>
              <w:t xml:space="preserve"> в части определения стоимости основных средств</w:t>
            </w:r>
          </w:p>
        </w:tc>
      </w:tr>
      <w:tr w:rsidR="00B90C4D" w:rsidRPr="00CA2AB5" w:rsidTr="00AA5BAD">
        <w:trPr>
          <w:gridAfter w:val="1"/>
          <w:wAfter w:w="3" w:type="pct"/>
          <w:trHeight w:val="17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A2">
              <w:rPr>
                <w:rFonts w:ascii="Times New Roman" w:hAnsi="Times New Roman"/>
                <w:sz w:val="24"/>
                <w:szCs w:val="24"/>
              </w:rPr>
              <w:t>Требования к разработке проектной и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</w:tr>
      <w:tr w:rsidR="00B90C4D" w:rsidRPr="00CA2AB5" w:rsidTr="00AA5BAD">
        <w:trPr>
          <w:gridAfter w:val="1"/>
          <w:wAfter w:w="3" w:type="pct"/>
          <w:trHeight w:val="17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341A2">
              <w:rPr>
                <w:rFonts w:ascii="Times New Roman" w:hAnsi="Times New Roman"/>
                <w:sz w:val="24"/>
                <w:szCs w:val="24"/>
              </w:rPr>
              <w:t>, методические документы в области ценообразования в строительстве и сметного нормирования</w:t>
            </w:r>
          </w:p>
        </w:tc>
      </w:tr>
      <w:tr w:rsidR="00B90C4D" w:rsidRPr="00CA2AB5" w:rsidTr="00AA5BAD">
        <w:trPr>
          <w:gridAfter w:val="1"/>
          <w:wAfter w:w="3" w:type="pct"/>
          <w:trHeight w:val="17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A2">
              <w:rPr>
                <w:rFonts w:ascii="Times New Roman" w:hAnsi="Times New Roman"/>
                <w:sz w:val="24"/>
              </w:rPr>
              <w:t>Порядок проведения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</w:rPr>
              <w:t xml:space="preserve"> строительства объектов капитального строительства</w:t>
            </w:r>
          </w:p>
        </w:tc>
      </w:tr>
      <w:tr w:rsidR="00B90C4D" w:rsidRPr="00CA2AB5" w:rsidTr="00AA5BAD">
        <w:trPr>
          <w:gridAfter w:val="1"/>
          <w:wAfter w:w="3" w:type="pct"/>
          <w:trHeight w:val="170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87144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445">
              <w:rPr>
                <w:rFonts w:ascii="Times New Roman" w:hAnsi="Times New Roman"/>
                <w:sz w:val="24"/>
                <w:szCs w:val="24"/>
              </w:rPr>
              <w:t>Порядок оформления заключения по проверке достоверности определения сметной стоимости</w:t>
            </w:r>
          </w:p>
        </w:tc>
      </w:tr>
      <w:tr w:rsidR="00B90C4D" w:rsidRPr="00CA2AB5" w:rsidTr="00AA5BAD">
        <w:trPr>
          <w:gridAfter w:val="1"/>
          <w:wAfter w:w="3" w:type="pct"/>
          <w:trHeight w:val="170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4D" w:rsidRPr="00CA2AB5" w:rsidTr="00AA5BAD">
        <w:trPr>
          <w:gridAfter w:val="1"/>
          <w:wAfter w:w="3" w:type="pct"/>
          <w:trHeight w:val="225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433A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43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C4D" w:rsidRDefault="00B90C4D"/>
    <w:tbl>
      <w:tblPr>
        <w:tblW w:w="483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4"/>
        <w:gridCol w:w="1100"/>
        <w:gridCol w:w="493"/>
        <w:gridCol w:w="543"/>
        <w:gridCol w:w="543"/>
        <w:gridCol w:w="235"/>
        <w:gridCol w:w="1287"/>
        <w:gridCol w:w="656"/>
        <w:gridCol w:w="220"/>
        <w:gridCol w:w="471"/>
        <w:gridCol w:w="600"/>
        <w:gridCol w:w="860"/>
        <w:gridCol w:w="880"/>
      </w:tblGrid>
      <w:tr w:rsidR="00B90C4D" w:rsidRPr="002A24B7" w:rsidTr="00C67E03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0C4D" w:rsidRPr="00D51917" w:rsidRDefault="00B90C4D" w:rsidP="00632525">
            <w:pPr>
              <w:pStyle w:val="Heading2"/>
              <w:rPr>
                <w:rFonts w:ascii="Times New Roman" w:hAnsi="Times New Roman"/>
                <w:i/>
                <w:szCs w:val="20"/>
              </w:rPr>
            </w:pPr>
            <w:bookmarkStart w:id="5" w:name="_Toc531795417"/>
            <w:r w:rsidRPr="00D51917">
              <w:rPr>
                <w:rFonts w:ascii="Times New Roman" w:hAnsi="Times New Roman"/>
              </w:rPr>
              <w:t>3.</w:t>
            </w:r>
            <w:r w:rsidRPr="00D51917">
              <w:rPr>
                <w:rFonts w:ascii="Times New Roman" w:hAnsi="Times New Roman"/>
                <w:lang w:val="en-US"/>
              </w:rPr>
              <w:t>2</w:t>
            </w:r>
            <w:r w:rsidRPr="00D51917">
              <w:rPr>
                <w:rFonts w:ascii="Times New Roman" w:hAnsi="Times New Roman"/>
              </w:rPr>
              <w:t>. Обобщенная трудовая функция</w:t>
            </w:r>
            <w:bookmarkEnd w:id="5"/>
          </w:p>
        </w:tc>
      </w:tr>
      <w:tr w:rsidR="00B90C4D" w:rsidRPr="0038122A" w:rsidTr="00421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132470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D2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B729D2">
              <w:rPr>
                <w:rFonts w:ascii="Times New Roman" w:hAnsi="Times New Roman"/>
                <w:sz w:val="24"/>
                <w:szCs w:val="24"/>
              </w:rPr>
              <w:t>сметной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D2">
              <w:rPr>
                <w:rFonts w:ascii="Times New Roman" w:hAnsi="Times New Roman"/>
                <w:sz w:val="24"/>
              </w:rPr>
              <w:t>строительства</w:t>
            </w:r>
            <w:r>
              <w:rPr>
                <w:rFonts w:ascii="Times New Roman" w:hAnsi="Times New Roman"/>
                <w:sz w:val="24"/>
              </w:rPr>
              <w:t xml:space="preserve"> объектов капитального строительства ОИАЭ федеральных ядерных организаций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0C4D" w:rsidRPr="00666358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38122A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0C4D" w:rsidRPr="00ED26F1" w:rsidTr="00C67E03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0C4D" w:rsidRPr="00ED26F1" w:rsidTr="00C67E03">
        <w:trPr>
          <w:trHeight w:val="283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C4D" w:rsidRPr="00ED26F1" w:rsidTr="00C67E03">
        <w:trPr>
          <w:trHeight w:val="479"/>
        </w:trPr>
        <w:tc>
          <w:tcPr>
            <w:tcW w:w="13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C67E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C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C6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90C4D" w:rsidRPr="002A24B7" w:rsidTr="00C67E0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90C4D" w:rsidRPr="001B67D6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4D" w:rsidRPr="002A24B7" w:rsidTr="00C67E03">
        <w:trPr>
          <w:trHeight w:val="525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C67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4213B8" w:rsidRDefault="00B90C4D" w:rsidP="001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Pr="001E02D9">
              <w:rPr>
                <w:rFonts w:ascii="Times New Roman" w:hAnsi="Times New Roman"/>
                <w:sz w:val="24"/>
                <w:szCs w:val="24"/>
              </w:rPr>
              <w:t>пециалист по ценообразованию</w:t>
            </w:r>
          </w:p>
        </w:tc>
      </w:tr>
      <w:tr w:rsidR="00B90C4D" w:rsidRPr="002A24B7" w:rsidTr="00C67E03">
        <w:trPr>
          <w:trHeight w:val="408"/>
        </w:trPr>
        <w:tc>
          <w:tcPr>
            <w:tcW w:w="5000" w:type="pct"/>
            <w:gridSpan w:val="13"/>
            <w:vAlign w:val="center"/>
          </w:tcPr>
          <w:p w:rsidR="00B90C4D" w:rsidRPr="002A24B7" w:rsidRDefault="00B90C4D" w:rsidP="00C67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90C4D" w:rsidRPr="002A24B7" w:rsidTr="00C67E03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C67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1B67D6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специалитет, магистратура</w:t>
            </w:r>
          </w:p>
        </w:tc>
      </w:tr>
      <w:tr w:rsidR="00B90C4D" w:rsidRPr="002A24B7" w:rsidTr="00C67E03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C67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914189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 лет</w:t>
            </w:r>
            <w:r w:rsidRPr="00761CED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ценообразования и проектно-сметной деятельности в строительстве</w:t>
            </w:r>
          </w:p>
        </w:tc>
      </w:tr>
      <w:tr w:rsidR="00B90C4D" w:rsidRPr="002A24B7" w:rsidTr="00C67E03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C67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1B67D6" w:rsidRDefault="00B90C4D" w:rsidP="007C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4D" w:rsidRPr="002A24B7" w:rsidTr="00C67E03">
        <w:trPr>
          <w:trHeight w:val="408"/>
        </w:trPr>
        <w:tc>
          <w:tcPr>
            <w:tcW w:w="1336" w:type="pct"/>
            <w:gridSpan w:val="2"/>
            <w:tcBorders>
              <w:left w:val="single" w:sz="4" w:space="0" w:color="808080"/>
            </w:tcBorders>
            <w:vAlign w:val="center"/>
          </w:tcPr>
          <w:p w:rsidR="00B90C4D" w:rsidRPr="002A24B7" w:rsidRDefault="00B90C4D" w:rsidP="00C67E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64" w:type="pct"/>
            <w:gridSpan w:val="11"/>
            <w:tcBorders>
              <w:right w:val="single" w:sz="4" w:space="0" w:color="808080"/>
            </w:tcBorders>
            <w:vAlign w:val="center"/>
          </w:tcPr>
          <w:p w:rsidR="00B90C4D" w:rsidRPr="001B67D6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0C4D" w:rsidRPr="001B67D6" w:rsidTr="00C67E03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90C4D" w:rsidRPr="001B67D6" w:rsidRDefault="00B90C4D" w:rsidP="00C67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B90C4D" w:rsidRPr="001B67D6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90C4D" w:rsidRPr="001B67D6" w:rsidRDefault="00B90C4D" w:rsidP="00C6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13" w:type="pct"/>
            <w:gridSpan w:val="3"/>
          </w:tcPr>
          <w:p w:rsidR="00B90C4D" w:rsidRPr="001B67D6" w:rsidRDefault="00B90C4D" w:rsidP="00C6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85" w:type="pct"/>
            <w:gridSpan w:val="7"/>
            <w:tcBorders>
              <w:right w:val="single" w:sz="4" w:space="0" w:color="808080"/>
            </w:tcBorders>
          </w:tcPr>
          <w:p w:rsidR="00B90C4D" w:rsidRPr="001B67D6" w:rsidRDefault="00B90C4D" w:rsidP="00C67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B90C4D" w:rsidRPr="00ED26F1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A5BAD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BAD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BAD">
              <w:rPr>
                <w:rFonts w:ascii="Times New Roman" w:hAnsi="Times New Roman"/>
                <w:sz w:val="24"/>
                <w:szCs w:val="24"/>
              </w:rPr>
              <w:t>Руководители (управляющие) в строительстве</w:t>
            </w:r>
          </w:p>
        </w:tc>
      </w:tr>
      <w:tr w:rsidR="00B90C4D" w:rsidRPr="00ED26F1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132470" w:rsidRDefault="00B90C4D" w:rsidP="00C67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26A1">
              <w:rPr>
                <w:rFonts w:ascii="Times New Roman" w:hAnsi="Times New Roman"/>
              </w:rPr>
              <w:t>ЕКС</w:t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132470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132470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5AA">
              <w:rPr>
                <w:rFonts w:ascii="Times New Roman" w:hAnsi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/>
                <w:sz w:val="24"/>
                <w:szCs w:val="24"/>
              </w:rPr>
              <w:t>-сметчик</w:t>
            </w:r>
          </w:p>
        </w:tc>
      </w:tr>
      <w:tr w:rsidR="00B90C4D" w:rsidRPr="00ED26F1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132470" w:rsidRDefault="00B90C4D" w:rsidP="00C67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26A1">
              <w:rPr>
                <w:rFonts w:ascii="Times New Roman" w:hAnsi="Times New Roman"/>
              </w:rPr>
              <w:t>ОКПДТР</w:t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132470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26A1">
              <w:rPr>
                <w:rFonts w:ascii="Times New Roman" w:hAnsi="Times New Roman"/>
                <w:sz w:val="24"/>
                <w:szCs w:val="24"/>
              </w:rPr>
              <w:t>22693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132470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26A1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>
              <w:rPr>
                <w:rFonts w:ascii="Times New Roman" w:hAnsi="Times New Roman"/>
                <w:sz w:val="24"/>
                <w:szCs w:val="24"/>
              </w:rPr>
              <w:t>проектно-сметной работе</w:t>
            </w:r>
          </w:p>
        </w:tc>
      </w:tr>
      <w:tr w:rsidR="00B90C4D" w:rsidRPr="00ED26F1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</w:rPr>
            </w:pPr>
            <w:r w:rsidRPr="00AA5BAD">
              <w:rPr>
                <w:rFonts w:ascii="Times New Roman" w:hAnsi="Times New Roman"/>
              </w:rPr>
              <w:t xml:space="preserve">ОКСО </w:t>
            </w: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BAD">
              <w:rPr>
                <w:rFonts w:ascii="Times New Roman" w:hAnsi="Times New Roman"/>
                <w:sz w:val="24"/>
                <w:szCs w:val="24"/>
              </w:rPr>
              <w:t>2.08.05.01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BA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уникальных зданий и сооружений</w:t>
            </w:r>
          </w:p>
        </w:tc>
      </w:tr>
      <w:tr w:rsidR="00B90C4D" w:rsidRPr="00ED26F1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BAD">
              <w:rPr>
                <w:rFonts w:ascii="Times New Roman" w:hAnsi="Times New Roman"/>
                <w:sz w:val="24"/>
                <w:szCs w:val="24"/>
              </w:rPr>
              <w:t>5.38.05.01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B90C4D" w:rsidRPr="00ED26F1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BAD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B90C4D" w:rsidRPr="00ED26F1" w:rsidTr="00C67E03">
        <w:trPr>
          <w:trHeight w:val="283"/>
        </w:trPr>
        <w:tc>
          <w:tcPr>
            <w:tcW w:w="1602" w:type="pct"/>
            <w:gridSpan w:val="3"/>
            <w:tcBorders>
              <w:left w:val="single" w:sz="4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pct"/>
            <w:gridSpan w:val="3"/>
            <w:tcBorders>
              <w:right w:val="single" w:sz="2" w:space="0" w:color="808080"/>
            </w:tcBorders>
            <w:vAlign w:val="center"/>
          </w:tcPr>
          <w:p w:rsidR="00B90C4D" w:rsidRPr="00AA5BA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BAD">
              <w:rPr>
                <w:rFonts w:ascii="Times New Roman" w:hAnsi="Times New Roman"/>
                <w:sz w:val="24"/>
                <w:szCs w:val="24"/>
              </w:rPr>
              <w:t>2.08.04.01</w:t>
            </w:r>
          </w:p>
        </w:tc>
        <w:tc>
          <w:tcPr>
            <w:tcW w:w="268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0C4D" w:rsidRDefault="00B90C4D" w:rsidP="00C6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</w:tbl>
    <w:p w:rsidR="00B90C4D" w:rsidRPr="00AA5BAD" w:rsidRDefault="00B90C4D"/>
    <w:tbl>
      <w:tblPr>
        <w:tblW w:w="48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977"/>
        <w:gridCol w:w="1144"/>
        <w:gridCol w:w="451"/>
        <w:gridCol w:w="1633"/>
        <w:gridCol w:w="662"/>
        <w:gridCol w:w="30"/>
        <w:gridCol w:w="20"/>
        <w:gridCol w:w="849"/>
        <w:gridCol w:w="397"/>
        <w:gridCol w:w="20"/>
        <w:gridCol w:w="832"/>
        <w:gridCol w:w="871"/>
        <w:gridCol w:w="6"/>
      </w:tblGrid>
      <w:tr w:rsidR="00B90C4D" w:rsidRPr="00BC5875" w:rsidTr="00550D25">
        <w:trPr>
          <w:gridAfter w:val="1"/>
          <w:wAfter w:w="3" w:type="pct"/>
          <w:trHeight w:val="592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BC5875" w:rsidRDefault="00B90C4D" w:rsidP="00550D25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90C4D" w:rsidRPr="00ED26F1" w:rsidTr="00550D25">
        <w:trPr>
          <w:gridAfter w:val="1"/>
          <w:wAfter w:w="3" w:type="pct"/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2C6DD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29D2">
              <w:rPr>
                <w:rFonts w:ascii="Times New Roman" w:hAnsi="Times New Roman"/>
                <w:sz w:val="24"/>
              </w:rPr>
              <w:t>Организация проведения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29D2">
              <w:rPr>
                <w:rFonts w:ascii="Times New Roman" w:hAnsi="Times New Roman"/>
                <w:sz w:val="24"/>
              </w:rPr>
              <w:t>строительства</w:t>
            </w:r>
            <w:r>
              <w:rPr>
                <w:rFonts w:ascii="Times New Roman" w:hAnsi="Times New Roman"/>
                <w:sz w:val="24"/>
              </w:rPr>
              <w:t xml:space="preserve"> объектов капитального строительства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B93B2B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960BE3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0C4D" w:rsidRPr="00ED26F1" w:rsidTr="00550D25">
        <w:trPr>
          <w:gridAfter w:val="1"/>
          <w:wAfter w:w="3" w:type="pct"/>
          <w:trHeight w:val="281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0C4D" w:rsidRPr="00ED26F1" w:rsidTr="00550D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C4D" w:rsidRPr="00ED26F1" w:rsidTr="00550D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" w:type="pct"/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550D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550D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Default="00B90C4D" w:rsidP="00550D2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90C4D" w:rsidRDefault="00B90C4D" w:rsidP="00550D2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90C4D" w:rsidRPr="00ED26F1" w:rsidRDefault="00B90C4D" w:rsidP="00550D2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0C4D" w:rsidRPr="00BC5875" w:rsidTr="00550D25">
        <w:trPr>
          <w:gridAfter w:val="1"/>
          <w:wAfter w:w="3" w:type="pct"/>
          <w:trHeight w:val="226"/>
        </w:trPr>
        <w:tc>
          <w:tcPr>
            <w:tcW w:w="12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90C4D" w:rsidRPr="00BC5875" w:rsidRDefault="00B90C4D" w:rsidP="00550D2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90C4D" w:rsidRPr="00BC5875" w:rsidRDefault="00B90C4D" w:rsidP="00550D2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90C4D" w:rsidRPr="00CA2AB5" w:rsidTr="00550D25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</w:rPr>
            </w:pPr>
            <w:r w:rsidRPr="00CA2AB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05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D2">
              <w:rPr>
                <w:rFonts w:ascii="Times New Roman" w:hAnsi="Times New Roman"/>
                <w:sz w:val="24"/>
              </w:rPr>
              <w:t>Экспертная</w:t>
            </w:r>
            <w:r>
              <w:rPr>
                <w:rFonts w:ascii="Times New Roman" w:hAnsi="Times New Roman"/>
                <w:sz w:val="24"/>
              </w:rPr>
              <w:t xml:space="preserve"> оценка</w:t>
            </w:r>
            <w:r w:rsidRPr="00B729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комплекта представленной сметной документации</w:t>
            </w:r>
            <w:r w:rsidRPr="00B729D2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соответствие нормативным требованиям по полноте и комплектности</w:t>
            </w:r>
          </w:p>
        </w:tc>
      </w:tr>
      <w:tr w:rsidR="00B90C4D" w:rsidRPr="0073763F" w:rsidTr="00550D25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 xml:space="preserve">Планирование проведения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сметной документации </w:t>
            </w:r>
            <w:r w:rsidRPr="00577C24">
              <w:rPr>
                <w:rFonts w:ascii="Times New Roman" w:hAnsi="Times New Roman"/>
                <w:sz w:val="24"/>
                <w:szCs w:val="24"/>
              </w:rPr>
              <w:t>в зависимости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производственной загрузки и </w:t>
            </w:r>
            <w:r w:rsidRPr="00577C24">
              <w:rPr>
                <w:rFonts w:ascii="Times New Roman" w:hAnsi="Times New Roman"/>
                <w:sz w:val="24"/>
                <w:szCs w:val="24"/>
              </w:rPr>
              <w:t>количества экспертов</w:t>
            </w:r>
          </w:p>
        </w:tc>
      </w:tr>
      <w:tr w:rsidR="00B90C4D" w:rsidRPr="0073763F" w:rsidTr="00550D25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C24">
              <w:rPr>
                <w:rFonts w:ascii="Times New Roman" w:hAnsi="Times New Roman"/>
                <w:sz w:val="24"/>
              </w:rPr>
              <w:t>Постановка задач экспертам по направлениям деятельности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90C4D" w:rsidRPr="0073763F" w:rsidTr="00550D25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>Контроль сроков проведения проверки сметной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</w:tr>
      <w:tr w:rsidR="00B90C4D" w:rsidRPr="0073763F" w:rsidTr="00550D25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>Контроль качества подготовки локальных заключений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проверки сметной стоимости</w:t>
            </w:r>
          </w:p>
        </w:tc>
      </w:tr>
      <w:tr w:rsidR="00B90C4D" w:rsidRPr="0073763F" w:rsidTr="00550D25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>Формирование сводных замечаний к сметной документации</w:t>
            </w:r>
          </w:p>
        </w:tc>
      </w:tr>
      <w:tr w:rsidR="00B90C4D" w:rsidRPr="0073763F" w:rsidTr="00550D25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>Подготовка сводного заключения по результатам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сметной стоимости строительства объектов капитального строительства </w:t>
            </w:r>
          </w:p>
        </w:tc>
      </w:tr>
      <w:tr w:rsidR="00B90C4D" w:rsidRPr="00CA2AB5" w:rsidTr="00577C24">
        <w:trPr>
          <w:gridAfter w:val="1"/>
          <w:wAfter w:w="3" w:type="pct"/>
          <w:trHeight w:val="157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деятельность экспертов</w:t>
            </w:r>
          </w:p>
        </w:tc>
      </w:tr>
      <w:tr w:rsidR="00B90C4D" w:rsidRPr="00CA2AB5" w:rsidTr="00577C24">
        <w:trPr>
          <w:gridAfter w:val="1"/>
          <w:wAfter w:w="3" w:type="pct"/>
          <w:trHeight w:val="238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C24">
              <w:rPr>
                <w:rFonts w:ascii="Times New Roman" w:hAnsi="Times New Roman"/>
                <w:sz w:val="24"/>
              </w:rPr>
              <w:t>Оценивать качество экспертных заключений</w:t>
            </w:r>
          </w:p>
        </w:tc>
      </w:tr>
      <w:tr w:rsidR="00B90C4D" w:rsidRPr="00CA2AB5" w:rsidTr="00550D25">
        <w:trPr>
          <w:gridAfter w:val="1"/>
          <w:wAfter w:w="3" w:type="pct"/>
          <w:trHeight w:val="24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C24">
              <w:rPr>
                <w:rFonts w:ascii="Times New Roman" w:hAnsi="Times New Roman"/>
                <w:sz w:val="24"/>
              </w:rPr>
              <w:t xml:space="preserve">Группировать </w:t>
            </w:r>
            <w:r>
              <w:rPr>
                <w:rFonts w:ascii="Times New Roman" w:hAnsi="Times New Roman"/>
                <w:sz w:val="24"/>
              </w:rPr>
              <w:t xml:space="preserve">и систематизировать </w:t>
            </w:r>
            <w:r w:rsidRPr="00577C24">
              <w:rPr>
                <w:rFonts w:ascii="Times New Roman" w:hAnsi="Times New Roman"/>
                <w:sz w:val="24"/>
              </w:rPr>
              <w:t>сведения из локальных заключений</w:t>
            </w:r>
          </w:p>
        </w:tc>
      </w:tr>
      <w:tr w:rsidR="00B90C4D" w:rsidRPr="00CA2AB5" w:rsidTr="00550D25">
        <w:trPr>
          <w:gridAfter w:val="1"/>
          <w:wAfter w:w="3" w:type="pct"/>
          <w:trHeight w:val="14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Обобщать сведения из локальных заключений</w:t>
            </w:r>
          </w:p>
        </w:tc>
      </w:tr>
      <w:tr w:rsidR="00B90C4D" w:rsidRPr="00CA2AB5" w:rsidTr="00550D25">
        <w:trPr>
          <w:gridAfter w:val="1"/>
          <w:wAfter w:w="3" w:type="pct"/>
          <w:trHeight w:val="14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C24">
              <w:rPr>
                <w:rFonts w:ascii="Times New Roman" w:hAnsi="Times New Roman"/>
                <w:sz w:val="24"/>
              </w:rPr>
              <w:t>Оформлять заключения в соответствии с установленными требованиями</w:t>
            </w:r>
          </w:p>
        </w:tc>
      </w:tr>
      <w:tr w:rsidR="00B90C4D" w:rsidRPr="00CA2AB5" w:rsidTr="00550D25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</w:t>
            </w:r>
            <w:r w:rsidRPr="00577C24">
              <w:rPr>
                <w:rFonts w:ascii="Times New Roman" w:hAnsi="Times New Roman"/>
                <w:sz w:val="24"/>
              </w:rPr>
              <w:t xml:space="preserve"> в области градостроительной деятельности, инвестиционной деятельности в части архитектурно-строительного проектирования, ценообразования и сметного нормирования</w:t>
            </w:r>
          </w:p>
        </w:tc>
      </w:tr>
      <w:tr w:rsidR="00B90C4D" w:rsidRPr="00CA2AB5" w:rsidTr="00550D25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  <w:r w:rsidRPr="00577C24">
              <w:rPr>
                <w:rFonts w:ascii="Times New Roman" w:hAnsi="Times New Roman"/>
                <w:sz w:val="24"/>
                <w:szCs w:val="24"/>
              </w:rPr>
              <w:t xml:space="preserve"> в части определения стоимости основных средств</w:t>
            </w:r>
          </w:p>
        </w:tc>
      </w:tr>
      <w:tr w:rsidR="00B90C4D" w:rsidRPr="00CA2AB5" w:rsidTr="00CF3D8B">
        <w:trPr>
          <w:gridAfter w:val="1"/>
          <w:wAfter w:w="3" w:type="pct"/>
          <w:trHeight w:val="725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C24">
              <w:rPr>
                <w:rFonts w:ascii="Times New Roman" w:hAnsi="Times New Roman"/>
                <w:sz w:val="24"/>
              </w:rPr>
              <w:t>Требования к разработке проектной и сметной документации</w:t>
            </w:r>
            <w:r>
              <w:rPr>
                <w:rFonts w:ascii="Times New Roman" w:hAnsi="Times New Roman"/>
                <w:sz w:val="24"/>
              </w:rPr>
              <w:t xml:space="preserve"> на строительство объектов капитального строительства</w:t>
            </w:r>
          </w:p>
        </w:tc>
      </w:tr>
      <w:tr w:rsidR="00B90C4D" w:rsidRPr="00CA2AB5" w:rsidTr="00550D25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577C24">
              <w:rPr>
                <w:rFonts w:ascii="Times New Roman" w:hAnsi="Times New Roman"/>
                <w:sz w:val="24"/>
                <w:szCs w:val="24"/>
              </w:rPr>
              <w:t>, методические документы в области ценообразования в строительстве и сметного нормирования</w:t>
            </w:r>
          </w:p>
        </w:tc>
      </w:tr>
      <w:tr w:rsidR="00B90C4D" w:rsidRPr="00CA2AB5" w:rsidTr="00550D25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>Порядок проведения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</w:tr>
      <w:tr w:rsidR="00B90C4D" w:rsidRPr="00CA2AB5" w:rsidTr="00550D25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24">
              <w:rPr>
                <w:rFonts w:ascii="Times New Roman" w:hAnsi="Times New Roman"/>
                <w:sz w:val="24"/>
                <w:szCs w:val="24"/>
              </w:rPr>
              <w:t>Порядок оформления заключения по проверке достоверности определения сметной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</w:tr>
      <w:tr w:rsidR="00B90C4D" w:rsidRPr="00CA2AB5" w:rsidTr="00550D25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4D" w:rsidRPr="00CA2AB5" w:rsidTr="00550D25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550D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55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C4D" w:rsidRDefault="00B90C4D"/>
    <w:tbl>
      <w:tblPr>
        <w:tblW w:w="48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977"/>
        <w:gridCol w:w="1144"/>
        <w:gridCol w:w="451"/>
        <w:gridCol w:w="1633"/>
        <w:gridCol w:w="662"/>
        <w:gridCol w:w="30"/>
        <w:gridCol w:w="20"/>
        <w:gridCol w:w="849"/>
        <w:gridCol w:w="397"/>
        <w:gridCol w:w="20"/>
        <w:gridCol w:w="832"/>
        <w:gridCol w:w="871"/>
        <w:gridCol w:w="6"/>
      </w:tblGrid>
      <w:tr w:rsidR="00B90C4D" w:rsidRPr="00BC5875" w:rsidTr="00283776">
        <w:trPr>
          <w:gridAfter w:val="1"/>
          <w:wAfter w:w="3" w:type="pct"/>
          <w:trHeight w:val="592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BC5875" w:rsidRDefault="00B90C4D" w:rsidP="00283776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90C4D" w:rsidRPr="00ED26F1" w:rsidTr="00283776">
        <w:trPr>
          <w:gridAfter w:val="1"/>
          <w:wAfter w:w="3" w:type="pct"/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2C6DD5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29D2">
              <w:rPr>
                <w:rFonts w:ascii="Times New Roman" w:hAnsi="Times New Roman"/>
                <w:sz w:val="24"/>
              </w:rPr>
              <w:t>Обеспечение качества и эффективности экспертизы</w:t>
            </w:r>
            <w:r w:rsidRPr="00A304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сметной стоимости строительства объектов капитального строительства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B93B2B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C4D" w:rsidRPr="00960BE3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0C4D" w:rsidRPr="00ED26F1" w:rsidTr="00283776">
        <w:trPr>
          <w:gridAfter w:val="1"/>
          <w:wAfter w:w="3" w:type="pct"/>
          <w:trHeight w:val="281"/>
        </w:trPr>
        <w:tc>
          <w:tcPr>
            <w:tcW w:w="4997" w:type="pct"/>
            <w:gridSpan w:val="13"/>
            <w:tcBorders>
              <w:top w:val="nil"/>
              <w:bottom w:val="nil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0C4D" w:rsidRPr="00ED26F1" w:rsidTr="002837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C4D" w:rsidRPr="00ED26F1" w:rsidTr="002837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" w:type="pct"/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C4D" w:rsidRPr="00ED26F1" w:rsidRDefault="00B90C4D" w:rsidP="002837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Pr="00ED26F1" w:rsidRDefault="00B90C4D" w:rsidP="00283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0C4D" w:rsidRDefault="00B90C4D" w:rsidP="002837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90C4D" w:rsidRPr="00ED26F1" w:rsidRDefault="00B90C4D" w:rsidP="00080C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90C4D" w:rsidRPr="00BC5875" w:rsidTr="00283776">
        <w:trPr>
          <w:gridAfter w:val="1"/>
          <w:wAfter w:w="3" w:type="pct"/>
          <w:trHeight w:val="226"/>
        </w:trPr>
        <w:tc>
          <w:tcPr>
            <w:tcW w:w="12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90C4D" w:rsidRPr="00BC5875" w:rsidRDefault="00B90C4D" w:rsidP="002837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90C4D" w:rsidRPr="00BC5875" w:rsidRDefault="00B90C4D" w:rsidP="002837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90C4D" w:rsidRPr="00CA2AB5" w:rsidTr="00283776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283776">
            <w:pPr>
              <w:spacing w:after="0" w:line="240" w:lineRule="auto"/>
              <w:rPr>
                <w:rFonts w:ascii="Times New Roman" w:hAnsi="Times New Roman"/>
              </w:rPr>
            </w:pPr>
            <w:r w:rsidRPr="00CA2AB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080CA4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  <w:r w:rsidRPr="00080CA4">
              <w:rPr>
                <w:rFonts w:ascii="Times New Roman" w:hAnsi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/>
                <w:sz w:val="24"/>
                <w:szCs w:val="24"/>
              </w:rPr>
              <w:t>ертам и з</w:t>
            </w:r>
            <w:r w:rsidRPr="00080CA4">
              <w:rPr>
                <w:rFonts w:ascii="Times New Roman" w:hAnsi="Times New Roman"/>
                <w:sz w:val="24"/>
                <w:szCs w:val="24"/>
              </w:rPr>
              <w:t>аявителям процедур проведения экспертизы, составления экспертных заключений</w:t>
            </w:r>
          </w:p>
        </w:tc>
      </w:tr>
      <w:tr w:rsidR="00B90C4D" w:rsidRPr="0073763F" w:rsidTr="00283776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080CA4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0CA4">
              <w:rPr>
                <w:rFonts w:ascii="Times New Roman" w:hAnsi="Times New Roman"/>
                <w:sz w:val="24"/>
              </w:rPr>
              <w:t xml:space="preserve">Разработка методических рекомендаций по процедурам проведения </w:t>
            </w:r>
            <w:r>
              <w:rPr>
                <w:rFonts w:ascii="Times New Roman" w:hAnsi="Times New Roman"/>
                <w:sz w:val="24"/>
              </w:rPr>
              <w:t xml:space="preserve">экспертизы </w:t>
            </w:r>
            <w:r w:rsidRPr="00080CA4">
              <w:rPr>
                <w:rFonts w:ascii="Times New Roman" w:hAnsi="Times New Roman"/>
                <w:sz w:val="24"/>
              </w:rPr>
              <w:t>и подготовке заключения</w:t>
            </w:r>
          </w:p>
        </w:tc>
      </w:tr>
      <w:tr w:rsidR="00B90C4D" w:rsidRPr="0073763F" w:rsidTr="00283776">
        <w:trPr>
          <w:gridAfter w:val="1"/>
          <w:wAfter w:w="3" w:type="pct"/>
          <w:trHeight w:val="20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080CA4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CA4">
              <w:rPr>
                <w:rFonts w:ascii="Times New Roman" w:hAnsi="Times New Roman"/>
                <w:sz w:val="24"/>
                <w:szCs w:val="24"/>
              </w:rPr>
              <w:t>Организация информирования экспертов при изменениях в нормативных требованиях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проведению экспертизы сметной документации на строительство объектов капитального строительства</w:t>
            </w:r>
          </w:p>
        </w:tc>
      </w:tr>
      <w:tr w:rsidR="00B90C4D" w:rsidRPr="00CA2AB5" w:rsidTr="00283776">
        <w:trPr>
          <w:gridAfter w:val="1"/>
          <w:wAfter w:w="3" w:type="pct"/>
          <w:trHeight w:val="157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080CA4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</w:t>
            </w:r>
            <w:r w:rsidRPr="00080CA4">
              <w:rPr>
                <w:rFonts w:ascii="Times New Roman" w:hAnsi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0CA4">
              <w:rPr>
                <w:rFonts w:ascii="Times New Roman" w:hAnsi="Times New Roman"/>
                <w:sz w:val="24"/>
                <w:szCs w:val="24"/>
              </w:rPr>
              <w:t xml:space="preserve"> проведения проверки достоверности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сметной документации </w:t>
            </w:r>
            <w:r w:rsidRPr="00080CA4">
              <w:rPr>
                <w:rFonts w:ascii="Times New Roman" w:hAnsi="Times New Roman"/>
                <w:sz w:val="24"/>
                <w:szCs w:val="24"/>
              </w:rPr>
              <w:t>в Госкорпорации «Росатом»</w:t>
            </w:r>
          </w:p>
        </w:tc>
      </w:tr>
      <w:tr w:rsidR="00B90C4D" w:rsidRPr="00CA2AB5" w:rsidTr="00283776">
        <w:trPr>
          <w:gridAfter w:val="1"/>
          <w:wAfter w:w="3" w:type="pct"/>
          <w:trHeight w:val="238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DB6579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Отслеживать и анализировать </w:t>
            </w:r>
            <w:r w:rsidRPr="00DB6579">
              <w:rPr>
                <w:rFonts w:ascii="Times New Roman" w:hAnsi="Times New Roman"/>
                <w:sz w:val="24"/>
              </w:rPr>
              <w:t>изменения в законодательстве в области ценообразования и сметного нормирования</w:t>
            </w:r>
            <w:r>
              <w:rPr>
                <w:rFonts w:ascii="Times New Roman" w:hAnsi="Times New Roman"/>
                <w:sz w:val="24"/>
              </w:rPr>
              <w:t xml:space="preserve"> для актуализации проведения процедур оценки сметной документации</w:t>
            </w:r>
          </w:p>
        </w:tc>
      </w:tr>
      <w:tr w:rsidR="00B90C4D" w:rsidRPr="00CA2AB5" w:rsidTr="00283776">
        <w:trPr>
          <w:gridAfter w:val="1"/>
          <w:wAfter w:w="3" w:type="pct"/>
          <w:trHeight w:val="24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Консультировать экспертов и заявителей по процедурам проведения экспертизы и составления экспертных заключений</w:t>
            </w:r>
          </w:p>
        </w:tc>
      </w:tr>
      <w:tr w:rsidR="00B90C4D" w:rsidRPr="00CA2AB5" w:rsidTr="00283776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DB6579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</w:t>
            </w:r>
            <w:r w:rsidRPr="00DB6579">
              <w:rPr>
                <w:rFonts w:ascii="Times New Roman" w:hAnsi="Times New Roman"/>
                <w:sz w:val="24"/>
              </w:rPr>
              <w:t xml:space="preserve"> в области градостроительной деятельности, инвестиционной деятельности в части архитектурно-строительного проектирования, ценообразования и сметного нормирования</w:t>
            </w:r>
          </w:p>
        </w:tc>
      </w:tr>
      <w:tr w:rsidR="00B90C4D" w:rsidRPr="00CA2AB5" w:rsidTr="00283776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283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DB6579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  <w:r w:rsidRPr="00DB6579">
              <w:rPr>
                <w:rFonts w:ascii="Times New Roman" w:hAnsi="Times New Roman"/>
                <w:sz w:val="24"/>
                <w:szCs w:val="24"/>
              </w:rPr>
              <w:t xml:space="preserve"> в части определения стоимости основных средств</w:t>
            </w:r>
          </w:p>
        </w:tc>
      </w:tr>
      <w:tr w:rsidR="00B90C4D" w:rsidRPr="00CA2AB5" w:rsidTr="0028377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577C24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7C24">
              <w:rPr>
                <w:rFonts w:ascii="Times New Roman" w:hAnsi="Times New Roman"/>
                <w:sz w:val="24"/>
              </w:rPr>
              <w:t>Требования к разработке проектной и сметной документации</w:t>
            </w:r>
            <w:r>
              <w:rPr>
                <w:rFonts w:ascii="Times New Roman" w:hAnsi="Times New Roman"/>
                <w:sz w:val="24"/>
              </w:rPr>
              <w:t xml:space="preserve"> на строительство объектов капитального строительства</w:t>
            </w:r>
          </w:p>
        </w:tc>
      </w:tr>
      <w:tr w:rsidR="00B90C4D" w:rsidRPr="00CA2AB5" w:rsidTr="0028377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DB6579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DB6579">
              <w:rPr>
                <w:rFonts w:ascii="Times New Roman" w:hAnsi="Times New Roman"/>
                <w:sz w:val="24"/>
                <w:szCs w:val="24"/>
              </w:rPr>
              <w:t>, методические документы в области ценообразования в строительстве и сметного нормирования</w:t>
            </w:r>
          </w:p>
        </w:tc>
      </w:tr>
      <w:tr w:rsidR="00B90C4D" w:rsidRPr="00CA2AB5" w:rsidTr="0028377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DB6579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79">
              <w:rPr>
                <w:rFonts w:ascii="Times New Roman" w:hAnsi="Times New Roman"/>
                <w:sz w:val="24"/>
                <w:szCs w:val="24"/>
              </w:rPr>
              <w:t>Порядок проведения проверки достоверности определения сметной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</w:tr>
      <w:tr w:rsidR="00B90C4D" w:rsidRPr="00CA2AB5" w:rsidTr="0028377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DB6579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79">
              <w:rPr>
                <w:rFonts w:ascii="Times New Roman" w:hAnsi="Times New Roman"/>
                <w:sz w:val="24"/>
                <w:szCs w:val="24"/>
              </w:rPr>
              <w:t>Порядок оформления заключения по проверке достоверности определения сметной стоимости</w:t>
            </w:r>
          </w:p>
        </w:tc>
      </w:tr>
      <w:tr w:rsidR="00B90C4D" w:rsidRPr="00CA2AB5" w:rsidTr="00283776">
        <w:trPr>
          <w:gridAfter w:val="1"/>
          <w:wAfter w:w="3" w:type="pct"/>
          <w:trHeight w:val="170"/>
        </w:trPr>
        <w:tc>
          <w:tcPr>
            <w:tcW w:w="12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2AB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4D" w:rsidRPr="00CA2AB5" w:rsidTr="00283776">
        <w:trPr>
          <w:gridAfter w:val="1"/>
          <w:wAfter w:w="3" w:type="pct"/>
          <w:trHeight w:val="225"/>
        </w:trPr>
        <w:tc>
          <w:tcPr>
            <w:tcW w:w="12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Del="002A1D54" w:rsidRDefault="00B90C4D" w:rsidP="002837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2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C4D" w:rsidRPr="00CA2AB5" w:rsidRDefault="00B90C4D" w:rsidP="00283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C4D" w:rsidRDefault="00B90C4D"/>
    <w:p w:rsidR="00B90C4D" w:rsidRDefault="00B90C4D"/>
    <w:p w:rsidR="00B90C4D" w:rsidRDefault="00B90C4D"/>
    <w:tbl>
      <w:tblPr>
        <w:tblW w:w="473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6136"/>
        <w:gridCol w:w="474"/>
        <w:gridCol w:w="1954"/>
      </w:tblGrid>
      <w:tr w:rsidR="00B90C4D" w:rsidRPr="00A87B24" w:rsidTr="009C43D7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C4D" w:rsidRDefault="00B90C4D" w:rsidP="00520A1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90C4D" w:rsidRPr="00D51917" w:rsidRDefault="00B90C4D" w:rsidP="00632525">
            <w:pPr>
              <w:pStyle w:val="Heading1"/>
              <w:jc w:val="center"/>
              <w:rPr>
                <w:rFonts w:ascii="Times New Roman" w:hAnsi="Times New Roman"/>
              </w:rPr>
            </w:pPr>
            <w:bookmarkStart w:id="6" w:name="_Toc531795418"/>
            <w:r w:rsidRPr="00D51917">
              <w:rPr>
                <w:rFonts w:ascii="Times New Roman" w:hAnsi="Times New Roman"/>
                <w:lang w:val="en-US"/>
              </w:rPr>
              <w:t>IV</w:t>
            </w:r>
            <w:r w:rsidRPr="00D51917">
              <w:rPr>
                <w:rFonts w:ascii="Times New Roman" w:hAnsi="Times New Roman"/>
              </w:rPr>
              <w:t>. Сведения об организациях-разработчиках                   профессионального стандарта</w:t>
            </w:r>
            <w:bookmarkEnd w:id="6"/>
          </w:p>
        </w:tc>
      </w:tr>
      <w:tr w:rsidR="00B90C4D" w:rsidRPr="002A24B7" w:rsidTr="009C43D7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90C4D" w:rsidRPr="00632525" w:rsidRDefault="00B90C4D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325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4.1.</w:t>
            </w:r>
            <w:r w:rsidRPr="00632525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 – разработчик</w:t>
            </w:r>
          </w:p>
        </w:tc>
      </w:tr>
      <w:tr w:rsidR="00B90C4D" w:rsidRPr="002A24B7" w:rsidTr="009C43D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90C4D" w:rsidRPr="002A24B7" w:rsidRDefault="00B90C4D" w:rsidP="0055120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Общероссийское отраслевое объединение работодателей «Союз работодателей атомной промышленности, энергетики и науки России», город Москва</w:t>
            </w:r>
          </w:p>
        </w:tc>
      </w:tr>
      <w:tr w:rsidR="00B90C4D" w:rsidRPr="00ED26F1" w:rsidTr="009C43D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B90C4D" w:rsidRPr="00ED26F1" w:rsidRDefault="00B90C4D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B90C4D" w:rsidRPr="00ED26F1" w:rsidTr="00F01908">
        <w:trPr>
          <w:trHeight w:val="563"/>
        </w:trPr>
        <w:tc>
          <w:tcPr>
            <w:tcW w:w="27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B90C4D" w:rsidRPr="00ED26F1" w:rsidRDefault="00B90C4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90C4D" w:rsidRPr="00ED26F1" w:rsidRDefault="00B90C4D" w:rsidP="0055120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Генеральный директор Хитров А.Ю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D" w:rsidRPr="00ED26F1" w:rsidRDefault="00B90C4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B90C4D" w:rsidRPr="00ED26F1" w:rsidRDefault="00B90C4D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B90C4D" w:rsidRPr="00ED26F1" w:rsidTr="00F01908">
        <w:trPr>
          <w:trHeight w:val="557"/>
        </w:trPr>
        <w:tc>
          <w:tcPr>
            <w:tcW w:w="270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B90C4D" w:rsidRPr="00ED26F1" w:rsidRDefault="00B90C4D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8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B90C4D" w:rsidRPr="00ED26F1" w:rsidRDefault="00B90C4D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B90C4D" w:rsidRPr="00ED26F1" w:rsidRDefault="00B90C4D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B90C4D" w:rsidRPr="00ED26F1" w:rsidRDefault="00B90C4D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B90C4D" w:rsidRPr="002A24B7" w:rsidTr="009C43D7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B90C4D" w:rsidRPr="00632525" w:rsidRDefault="00B90C4D" w:rsidP="00520A10">
            <w:pPr>
              <w:pStyle w:val="ListParagraph1"/>
              <w:spacing w:after="0" w:line="24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6325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4.2.</w:t>
            </w:r>
            <w:r w:rsidRPr="00632525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организаций – разработчиков</w:t>
            </w:r>
          </w:p>
        </w:tc>
      </w:tr>
      <w:tr w:rsidR="00B90C4D" w:rsidRPr="002A24B7" w:rsidTr="00DB6579">
        <w:trPr>
          <w:trHeight w:val="407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90C4D" w:rsidRPr="002A24B7" w:rsidRDefault="00B90C4D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90C4D" w:rsidRPr="002A24B7" w:rsidRDefault="00B90C4D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Частное учреждение Государственной корпорации по атомной энергии «Росатом» «Отраслевой центр капитального строительства»</w:t>
            </w:r>
          </w:p>
        </w:tc>
      </w:tr>
    </w:tbl>
    <w:p w:rsidR="00B90C4D" w:rsidRPr="00B94445" w:rsidRDefault="00B90C4D" w:rsidP="00833300">
      <w:pPr>
        <w:rPr>
          <w:rFonts w:ascii="Times New Roman" w:hAnsi="Times New Roman"/>
          <w:sz w:val="24"/>
        </w:rPr>
      </w:pPr>
    </w:p>
    <w:sectPr w:rsidR="00B90C4D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4D" w:rsidRDefault="00B90C4D" w:rsidP="0085401D">
      <w:pPr>
        <w:spacing w:after="0" w:line="240" w:lineRule="auto"/>
      </w:pPr>
      <w:r>
        <w:separator/>
      </w:r>
    </w:p>
  </w:endnote>
  <w:endnote w:type="continuationSeparator" w:id="0">
    <w:p w:rsidR="00B90C4D" w:rsidRDefault="00B90C4D" w:rsidP="0085401D">
      <w:pPr>
        <w:spacing w:after="0" w:line="240" w:lineRule="auto"/>
      </w:pPr>
      <w:r>
        <w:continuationSeparator/>
      </w:r>
    </w:p>
  </w:endnote>
  <w:endnote w:id="1">
    <w:p w:rsidR="00B90C4D" w:rsidRDefault="00B90C4D" w:rsidP="00ED1842">
      <w:pPr>
        <w:pStyle w:val="EndnoteText"/>
        <w:jc w:val="both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B90C4D" w:rsidRDefault="00B90C4D" w:rsidP="00ED1842">
      <w:pPr>
        <w:pStyle w:val="FootnoteText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B90C4D" w:rsidRDefault="00B90C4D" w:rsidP="00F01908">
      <w:pPr>
        <w:pStyle w:val="FootnoteText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4">
    <w:p w:rsidR="00B90C4D" w:rsidRDefault="00B90C4D" w:rsidP="00F01908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  <w:endnote w:id="5">
    <w:p w:rsidR="00B90C4D" w:rsidRDefault="00B90C4D" w:rsidP="00F01908">
      <w:pPr>
        <w:pStyle w:val="EndnoteText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4D" w:rsidRDefault="00B90C4D" w:rsidP="008C25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C4D" w:rsidRDefault="00B90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4D" w:rsidRDefault="00B90C4D" w:rsidP="0085401D">
      <w:pPr>
        <w:spacing w:after="0" w:line="240" w:lineRule="auto"/>
      </w:pPr>
      <w:r>
        <w:separator/>
      </w:r>
    </w:p>
  </w:footnote>
  <w:footnote w:type="continuationSeparator" w:id="0">
    <w:p w:rsidR="00B90C4D" w:rsidRDefault="00B90C4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4D" w:rsidRDefault="00B90C4D" w:rsidP="00CD21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C4D" w:rsidRDefault="00B90C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4D" w:rsidRPr="00017B99" w:rsidRDefault="00B90C4D" w:rsidP="00017B99">
    <w:pPr>
      <w:pStyle w:val="Header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017B9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4D" w:rsidRPr="00017B99" w:rsidRDefault="00B90C4D">
    <w:pPr>
      <w:pStyle w:val="Header"/>
      <w:jc w:val="center"/>
      <w:rPr>
        <w:rFonts w:ascii="Times New Roman" w:hAnsi="Times New Roman"/>
        <w:color w:val="FFFFFF"/>
      </w:rPr>
    </w:pPr>
    <w:r w:rsidRPr="00017B99">
      <w:rPr>
        <w:rFonts w:ascii="Times New Roman" w:hAnsi="Times New Roman"/>
        <w:color w:val="FFFFFF"/>
      </w:rPr>
      <w:fldChar w:fldCharType="begin"/>
    </w:r>
    <w:r w:rsidRPr="00017B99">
      <w:rPr>
        <w:rFonts w:ascii="Times New Roman" w:hAnsi="Times New Roman"/>
        <w:color w:val="FFFFFF"/>
      </w:rPr>
      <w:instrText>PAGE   \* MERGEFORMAT</w:instrText>
    </w:r>
    <w:r w:rsidRPr="00017B99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017B99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223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94B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4C6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085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08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A7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EA5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8E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44C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5CB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2506"/>
    <w:rsid w:val="00014209"/>
    <w:rsid w:val="00015728"/>
    <w:rsid w:val="00015746"/>
    <w:rsid w:val="00017B99"/>
    <w:rsid w:val="0002029A"/>
    <w:rsid w:val="00024688"/>
    <w:rsid w:val="00035E36"/>
    <w:rsid w:val="0003633D"/>
    <w:rsid w:val="00045455"/>
    <w:rsid w:val="00046A47"/>
    <w:rsid w:val="0005062D"/>
    <w:rsid w:val="00050ADA"/>
    <w:rsid w:val="00053DF2"/>
    <w:rsid w:val="00064388"/>
    <w:rsid w:val="0006663A"/>
    <w:rsid w:val="00067607"/>
    <w:rsid w:val="00067630"/>
    <w:rsid w:val="00070E72"/>
    <w:rsid w:val="00071543"/>
    <w:rsid w:val="00075D7F"/>
    <w:rsid w:val="00075EEC"/>
    <w:rsid w:val="00080CA4"/>
    <w:rsid w:val="00084FE7"/>
    <w:rsid w:val="00087DB1"/>
    <w:rsid w:val="00090F10"/>
    <w:rsid w:val="00094518"/>
    <w:rsid w:val="00094D4E"/>
    <w:rsid w:val="000A1799"/>
    <w:rsid w:val="000B2CC5"/>
    <w:rsid w:val="000D3B5A"/>
    <w:rsid w:val="000D4708"/>
    <w:rsid w:val="000E450C"/>
    <w:rsid w:val="000E49CE"/>
    <w:rsid w:val="000E5DBD"/>
    <w:rsid w:val="000F230C"/>
    <w:rsid w:val="000F7554"/>
    <w:rsid w:val="00100E6F"/>
    <w:rsid w:val="00104586"/>
    <w:rsid w:val="001063A0"/>
    <w:rsid w:val="001203F8"/>
    <w:rsid w:val="0012250A"/>
    <w:rsid w:val="00132470"/>
    <w:rsid w:val="00140B27"/>
    <w:rsid w:val="0014601C"/>
    <w:rsid w:val="0015075B"/>
    <w:rsid w:val="001510B6"/>
    <w:rsid w:val="00152B1E"/>
    <w:rsid w:val="001552CE"/>
    <w:rsid w:val="00156F78"/>
    <w:rsid w:val="00163537"/>
    <w:rsid w:val="00165BF2"/>
    <w:rsid w:val="00187845"/>
    <w:rsid w:val="00187B82"/>
    <w:rsid w:val="0019081D"/>
    <w:rsid w:val="00195CBE"/>
    <w:rsid w:val="001A005D"/>
    <w:rsid w:val="001A1AEB"/>
    <w:rsid w:val="001A1FEA"/>
    <w:rsid w:val="001A616D"/>
    <w:rsid w:val="001B055E"/>
    <w:rsid w:val="001B5A3F"/>
    <w:rsid w:val="001B67D6"/>
    <w:rsid w:val="001C271B"/>
    <w:rsid w:val="001C2FEB"/>
    <w:rsid w:val="001C34E1"/>
    <w:rsid w:val="001C3B8B"/>
    <w:rsid w:val="001D5E99"/>
    <w:rsid w:val="001D5FB4"/>
    <w:rsid w:val="001E02D9"/>
    <w:rsid w:val="001E78D3"/>
    <w:rsid w:val="00202406"/>
    <w:rsid w:val="00203342"/>
    <w:rsid w:val="00203393"/>
    <w:rsid w:val="0020719D"/>
    <w:rsid w:val="00211B70"/>
    <w:rsid w:val="00216FCE"/>
    <w:rsid w:val="00225594"/>
    <w:rsid w:val="00227853"/>
    <w:rsid w:val="00231E42"/>
    <w:rsid w:val="00236BDA"/>
    <w:rsid w:val="0024079C"/>
    <w:rsid w:val="00240C7F"/>
    <w:rsid w:val="002410B5"/>
    <w:rsid w:val="00242396"/>
    <w:rsid w:val="00243608"/>
    <w:rsid w:val="0024378B"/>
    <w:rsid w:val="00260D29"/>
    <w:rsid w:val="00265663"/>
    <w:rsid w:val="0027000F"/>
    <w:rsid w:val="00275852"/>
    <w:rsid w:val="002764C4"/>
    <w:rsid w:val="00283776"/>
    <w:rsid w:val="002846F8"/>
    <w:rsid w:val="00285C92"/>
    <w:rsid w:val="0029282F"/>
    <w:rsid w:val="00294DD2"/>
    <w:rsid w:val="002A1D54"/>
    <w:rsid w:val="002A24B7"/>
    <w:rsid w:val="002A7306"/>
    <w:rsid w:val="002B1577"/>
    <w:rsid w:val="002B4E76"/>
    <w:rsid w:val="002C346B"/>
    <w:rsid w:val="002C511D"/>
    <w:rsid w:val="002C69DD"/>
    <w:rsid w:val="002C6BA7"/>
    <w:rsid w:val="002C6DD5"/>
    <w:rsid w:val="002C776F"/>
    <w:rsid w:val="002D1116"/>
    <w:rsid w:val="002D1572"/>
    <w:rsid w:val="002E3FE1"/>
    <w:rsid w:val="002E61B8"/>
    <w:rsid w:val="002E67D2"/>
    <w:rsid w:val="00303A0F"/>
    <w:rsid w:val="00310A46"/>
    <w:rsid w:val="00311CF4"/>
    <w:rsid w:val="003130A4"/>
    <w:rsid w:val="00317CFB"/>
    <w:rsid w:val="0032437A"/>
    <w:rsid w:val="003252DE"/>
    <w:rsid w:val="00325397"/>
    <w:rsid w:val="00326660"/>
    <w:rsid w:val="00330ECF"/>
    <w:rsid w:val="003322D3"/>
    <w:rsid w:val="003358FE"/>
    <w:rsid w:val="00337B61"/>
    <w:rsid w:val="003421EE"/>
    <w:rsid w:val="00342FCF"/>
    <w:rsid w:val="00354422"/>
    <w:rsid w:val="00361381"/>
    <w:rsid w:val="00364091"/>
    <w:rsid w:val="00372088"/>
    <w:rsid w:val="00372B84"/>
    <w:rsid w:val="003803E8"/>
    <w:rsid w:val="00380EAA"/>
    <w:rsid w:val="0038122A"/>
    <w:rsid w:val="00382463"/>
    <w:rsid w:val="003903D7"/>
    <w:rsid w:val="00396DE0"/>
    <w:rsid w:val="003A270F"/>
    <w:rsid w:val="003A5A72"/>
    <w:rsid w:val="003A6812"/>
    <w:rsid w:val="003B1C37"/>
    <w:rsid w:val="003B566C"/>
    <w:rsid w:val="003C1691"/>
    <w:rsid w:val="003C28D0"/>
    <w:rsid w:val="003C5AA4"/>
    <w:rsid w:val="003D15AD"/>
    <w:rsid w:val="003E3199"/>
    <w:rsid w:val="003E44C4"/>
    <w:rsid w:val="003E4F23"/>
    <w:rsid w:val="003E7FDB"/>
    <w:rsid w:val="00403A5B"/>
    <w:rsid w:val="00405D51"/>
    <w:rsid w:val="004113BE"/>
    <w:rsid w:val="00415B13"/>
    <w:rsid w:val="00415BF6"/>
    <w:rsid w:val="0041672B"/>
    <w:rsid w:val="004213B8"/>
    <w:rsid w:val="004252B3"/>
    <w:rsid w:val="00425300"/>
    <w:rsid w:val="00432E64"/>
    <w:rsid w:val="00433A04"/>
    <w:rsid w:val="00434609"/>
    <w:rsid w:val="0043555F"/>
    <w:rsid w:val="00441E0E"/>
    <w:rsid w:val="004444AF"/>
    <w:rsid w:val="00450BD1"/>
    <w:rsid w:val="00451E97"/>
    <w:rsid w:val="0045414D"/>
    <w:rsid w:val="00461A51"/>
    <w:rsid w:val="004640BA"/>
    <w:rsid w:val="00465EB0"/>
    <w:rsid w:val="00475DBD"/>
    <w:rsid w:val="004768A8"/>
    <w:rsid w:val="00483300"/>
    <w:rsid w:val="00483682"/>
    <w:rsid w:val="00487032"/>
    <w:rsid w:val="00487471"/>
    <w:rsid w:val="00497A21"/>
    <w:rsid w:val="004A1797"/>
    <w:rsid w:val="004A3377"/>
    <w:rsid w:val="004A3ED3"/>
    <w:rsid w:val="004A435D"/>
    <w:rsid w:val="004B1554"/>
    <w:rsid w:val="004B4F31"/>
    <w:rsid w:val="004B72C6"/>
    <w:rsid w:val="004B77D5"/>
    <w:rsid w:val="004C107E"/>
    <w:rsid w:val="004C7D8F"/>
    <w:rsid w:val="004D0581"/>
    <w:rsid w:val="004D0595"/>
    <w:rsid w:val="004D05B5"/>
    <w:rsid w:val="004D1D32"/>
    <w:rsid w:val="004D347C"/>
    <w:rsid w:val="004D7EED"/>
    <w:rsid w:val="004E0A09"/>
    <w:rsid w:val="004E27E1"/>
    <w:rsid w:val="004E4257"/>
    <w:rsid w:val="004F32EB"/>
    <w:rsid w:val="004F5075"/>
    <w:rsid w:val="004F7B52"/>
    <w:rsid w:val="005071A3"/>
    <w:rsid w:val="005144BE"/>
    <w:rsid w:val="00515F8F"/>
    <w:rsid w:val="00520A10"/>
    <w:rsid w:val="005221BB"/>
    <w:rsid w:val="00527C94"/>
    <w:rsid w:val="00532213"/>
    <w:rsid w:val="0053296E"/>
    <w:rsid w:val="005362F7"/>
    <w:rsid w:val="00542194"/>
    <w:rsid w:val="0054266C"/>
    <w:rsid w:val="00542C5E"/>
    <w:rsid w:val="00547085"/>
    <w:rsid w:val="00550D25"/>
    <w:rsid w:val="00551209"/>
    <w:rsid w:val="00553A70"/>
    <w:rsid w:val="00555122"/>
    <w:rsid w:val="00555D8D"/>
    <w:rsid w:val="00555DD3"/>
    <w:rsid w:val="005646F9"/>
    <w:rsid w:val="0057038E"/>
    <w:rsid w:val="00570CA2"/>
    <w:rsid w:val="00571128"/>
    <w:rsid w:val="00571B5F"/>
    <w:rsid w:val="00574828"/>
    <w:rsid w:val="00576061"/>
    <w:rsid w:val="00577C24"/>
    <w:rsid w:val="00583215"/>
    <w:rsid w:val="0058613C"/>
    <w:rsid w:val="0059068D"/>
    <w:rsid w:val="00590F63"/>
    <w:rsid w:val="00594C28"/>
    <w:rsid w:val="005A0329"/>
    <w:rsid w:val="005A19E9"/>
    <w:rsid w:val="005A4202"/>
    <w:rsid w:val="005B3E63"/>
    <w:rsid w:val="005B47CC"/>
    <w:rsid w:val="005B4EF4"/>
    <w:rsid w:val="005C2C76"/>
    <w:rsid w:val="005D0DAE"/>
    <w:rsid w:val="005E2A5B"/>
    <w:rsid w:val="005F534F"/>
    <w:rsid w:val="005F5C33"/>
    <w:rsid w:val="005F64C1"/>
    <w:rsid w:val="00622078"/>
    <w:rsid w:val="0063076A"/>
    <w:rsid w:val="00630C3B"/>
    <w:rsid w:val="00632525"/>
    <w:rsid w:val="006341A2"/>
    <w:rsid w:val="00635A4C"/>
    <w:rsid w:val="00637A85"/>
    <w:rsid w:val="006420C5"/>
    <w:rsid w:val="00644F78"/>
    <w:rsid w:val="00646AA9"/>
    <w:rsid w:val="00657D69"/>
    <w:rsid w:val="00666358"/>
    <w:rsid w:val="00676F74"/>
    <w:rsid w:val="00681B98"/>
    <w:rsid w:val="0068202A"/>
    <w:rsid w:val="00695CC6"/>
    <w:rsid w:val="00696FCA"/>
    <w:rsid w:val="006A3790"/>
    <w:rsid w:val="006A5359"/>
    <w:rsid w:val="006B11CA"/>
    <w:rsid w:val="006B311E"/>
    <w:rsid w:val="006B5466"/>
    <w:rsid w:val="006B5E41"/>
    <w:rsid w:val="006B7AB2"/>
    <w:rsid w:val="006C0865"/>
    <w:rsid w:val="006C32B4"/>
    <w:rsid w:val="006C7D2B"/>
    <w:rsid w:val="006D26AA"/>
    <w:rsid w:val="006D5D79"/>
    <w:rsid w:val="006F2E00"/>
    <w:rsid w:val="006F4132"/>
    <w:rsid w:val="00717B28"/>
    <w:rsid w:val="00717F57"/>
    <w:rsid w:val="007221C3"/>
    <w:rsid w:val="0072336E"/>
    <w:rsid w:val="0072352F"/>
    <w:rsid w:val="007312FB"/>
    <w:rsid w:val="00736F24"/>
    <w:rsid w:val="0073763F"/>
    <w:rsid w:val="0074115B"/>
    <w:rsid w:val="00745B5B"/>
    <w:rsid w:val="00756F9E"/>
    <w:rsid w:val="00757F53"/>
    <w:rsid w:val="00760102"/>
    <w:rsid w:val="00761CED"/>
    <w:rsid w:val="00762F3D"/>
    <w:rsid w:val="007721EA"/>
    <w:rsid w:val="00786386"/>
    <w:rsid w:val="00791C8C"/>
    <w:rsid w:val="007937B5"/>
    <w:rsid w:val="007A3758"/>
    <w:rsid w:val="007A65E8"/>
    <w:rsid w:val="007B0A93"/>
    <w:rsid w:val="007B2B5F"/>
    <w:rsid w:val="007B498D"/>
    <w:rsid w:val="007C0B07"/>
    <w:rsid w:val="007C1075"/>
    <w:rsid w:val="007C26A1"/>
    <w:rsid w:val="007C4E3A"/>
    <w:rsid w:val="007D76BF"/>
    <w:rsid w:val="007E0F50"/>
    <w:rsid w:val="007F3235"/>
    <w:rsid w:val="007F59B2"/>
    <w:rsid w:val="007F797F"/>
    <w:rsid w:val="008013A5"/>
    <w:rsid w:val="008045CB"/>
    <w:rsid w:val="00807D95"/>
    <w:rsid w:val="008150D2"/>
    <w:rsid w:val="008176B3"/>
    <w:rsid w:val="00817EB7"/>
    <w:rsid w:val="00832671"/>
    <w:rsid w:val="00833300"/>
    <w:rsid w:val="008451AA"/>
    <w:rsid w:val="008530F9"/>
    <w:rsid w:val="0085401D"/>
    <w:rsid w:val="00854F0C"/>
    <w:rsid w:val="00861917"/>
    <w:rsid w:val="00871445"/>
    <w:rsid w:val="00874B3A"/>
    <w:rsid w:val="0087541B"/>
    <w:rsid w:val="008839DA"/>
    <w:rsid w:val="00886B91"/>
    <w:rsid w:val="00892A85"/>
    <w:rsid w:val="00895439"/>
    <w:rsid w:val="00896588"/>
    <w:rsid w:val="008A546A"/>
    <w:rsid w:val="008A57DC"/>
    <w:rsid w:val="008A7B58"/>
    <w:rsid w:val="008B0D15"/>
    <w:rsid w:val="008B69EC"/>
    <w:rsid w:val="008C2564"/>
    <w:rsid w:val="008D0B17"/>
    <w:rsid w:val="008D4472"/>
    <w:rsid w:val="008D6A14"/>
    <w:rsid w:val="008D6DB4"/>
    <w:rsid w:val="008E6979"/>
    <w:rsid w:val="008F2B5E"/>
    <w:rsid w:val="008F5EF6"/>
    <w:rsid w:val="008F5FEB"/>
    <w:rsid w:val="008F77FF"/>
    <w:rsid w:val="00900D34"/>
    <w:rsid w:val="00901FC0"/>
    <w:rsid w:val="009035A1"/>
    <w:rsid w:val="00903D0C"/>
    <w:rsid w:val="00906A33"/>
    <w:rsid w:val="00906F70"/>
    <w:rsid w:val="00907714"/>
    <w:rsid w:val="00914189"/>
    <w:rsid w:val="0091434F"/>
    <w:rsid w:val="009148D3"/>
    <w:rsid w:val="0091537B"/>
    <w:rsid w:val="009212E6"/>
    <w:rsid w:val="00923C44"/>
    <w:rsid w:val="00923DB1"/>
    <w:rsid w:val="00925279"/>
    <w:rsid w:val="00933F0E"/>
    <w:rsid w:val="0093408B"/>
    <w:rsid w:val="00941C9E"/>
    <w:rsid w:val="009440FD"/>
    <w:rsid w:val="00944D82"/>
    <w:rsid w:val="00950F06"/>
    <w:rsid w:val="00953BBA"/>
    <w:rsid w:val="009557E8"/>
    <w:rsid w:val="00957AF7"/>
    <w:rsid w:val="00960BE3"/>
    <w:rsid w:val="009675EE"/>
    <w:rsid w:val="009733D9"/>
    <w:rsid w:val="009772BF"/>
    <w:rsid w:val="00986952"/>
    <w:rsid w:val="00990C47"/>
    <w:rsid w:val="0099388B"/>
    <w:rsid w:val="00995504"/>
    <w:rsid w:val="009A213F"/>
    <w:rsid w:val="009A6EE1"/>
    <w:rsid w:val="009B0538"/>
    <w:rsid w:val="009B0DF0"/>
    <w:rsid w:val="009B196E"/>
    <w:rsid w:val="009B32CA"/>
    <w:rsid w:val="009C19DC"/>
    <w:rsid w:val="009C43D7"/>
    <w:rsid w:val="009C6D98"/>
    <w:rsid w:val="009D0FBF"/>
    <w:rsid w:val="009D2965"/>
    <w:rsid w:val="009D6D50"/>
    <w:rsid w:val="009E0A9C"/>
    <w:rsid w:val="009E3A30"/>
    <w:rsid w:val="009E3EE1"/>
    <w:rsid w:val="009E66A5"/>
    <w:rsid w:val="009F2102"/>
    <w:rsid w:val="009F355F"/>
    <w:rsid w:val="009F51B8"/>
    <w:rsid w:val="009F6349"/>
    <w:rsid w:val="009F6895"/>
    <w:rsid w:val="00A0799F"/>
    <w:rsid w:val="00A105AA"/>
    <w:rsid w:val="00A1440D"/>
    <w:rsid w:val="00A14C59"/>
    <w:rsid w:val="00A15747"/>
    <w:rsid w:val="00A16A13"/>
    <w:rsid w:val="00A22F45"/>
    <w:rsid w:val="00A231F4"/>
    <w:rsid w:val="00A30439"/>
    <w:rsid w:val="00A34D8A"/>
    <w:rsid w:val="00A35804"/>
    <w:rsid w:val="00A44412"/>
    <w:rsid w:val="00A70369"/>
    <w:rsid w:val="00A71010"/>
    <w:rsid w:val="00A8072B"/>
    <w:rsid w:val="00A83140"/>
    <w:rsid w:val="00A83D70"/>
    <w:rsid w:val="00A840C1"/>
    <w:rsid w:val="00A84252"/>
    <w:rsid w:val="00A87B24"/>
    <w:rsid w:val="00A90EE3"/>
    <w:rsid w:val="00A92525"/>
    <w:rsid w:val="00A95387"/>
    <w:rsid w:val="00A95DB8"/>
    <w:rsid w:val="00AA3569"/>
    <w:rsid w:val="00AA3E16"/>
    <w:rsid w:val="00AA5BAD"/>
    <w:rsid w:val="00AA772A"/>
    <w:rsid w:val="00AA7BAE"/>
    <w:rsid w:val="00AB0682"/>
    <w:rsid w:val="00AB417F"/>
    <w:rsid w:val="00AB4D04"/>
    <w:rsid w:val="00AD0A76"/>
    <w:rsid w:val="00AD4999"/>
    <w:rsid w:val="00AD71DF"/>
    <w:rsid w:val="00AD7FD2"/>
    <w:rsid w:val="00AE5510"/>
    <w:rsid w:val="00AE62E9"/>
    <w:rsid w:val="00AE7483"/>
    <w:rsid w:val="00AF4335"/>
    <w:rsid w:val="00B0205F"/>
    <w:rsid w:val="00B06849"/>
    <w:rsid w:val="00B0768A"/>
    <w:rsid w:val="00B1118B"/>
    <w:rsid w:val="00B12C89"/>
    <w:rsid w:val="00B12FB2"/>
    <w:rsid w:val="00B14A9E"/>
    <w:rsid w:val="00B15D78"/>
    <w:rsid w:val="00B308C4"/>
    <w:rsid w:val="00B36A05"/>
    <w:rsid w:val="00B4729D"/>
    <w:rsid w:val="00B5196C"/>
    <w:rsid w:val="00B54771"/>
    <w:rsid w:val="00B5603D"/>
    <w:rsid w:val="00B640DE"/>
    <w:rsid w:val="00B66BFE"/>
    <w:rsid w:val="00B729D2"/>
    <w:rsid w:val="00B75C2F"/>
    <w:rsid w:val="00B82339"/>
    <w:rsid w:val="00B826A3"/>
    <w:rsid w:val="00B90C4D"/>
    <w:rsid w:val="00B92966"/>
    <w:rsid w:val="00B93B2B"/>
    <w:rsid w:val="00B94445"/>
    <w:rsid w:val="00BA68BE"/>
    <w:rsid w:val="00BC06D6"/>
    <w:rsid w:val="00BC5702"/>
    <w:rsid w:val="00BC5875"/>
    <w:rsid w:val="00BD1D2D"/>
    <w:rsid w:val="00BD295E"/>
    <w:rsid w:val="00BD3679"/>
    <w:rsid w:val="00BD67B9"/>
    <w:rsid w:val="00BD7829"/>
    <w:rsid w:val="00BE54D0"/>
    <w:rsid w:val="00BE5B1A"/>
    <w:rsid w:val="00BF04C6"/>
    <w:rsid w:val="00C0282D"/>
    <w:rsid w:val="00C11263"/>
    <w:rsid w:val="00C126FA"/>
    <w:rsid w:val="00C13F0B"/>
    <w:rsid w:val="00C15989"/>
    <w:rsid w:val="00C21FEE"/>
    <w:rsid w:val="00C324A9"/>
    <w:rsid w:val="00C45F4F"/>
    <w:rsid w:val="00C56516"/>
    <w:rsid w:val="00C6258F"/>
    <w:rsid w:val="00C67E03"/>
    <w:rsid w:val="00C85D0C"/>
    <w:rsid w:val="00C972AE"/>
    <w:rsid w:val="00CA24D7"/>
    <w:rsid w:val="00CA28DA"/>
    <w:rsid w:val="00CA2AB5"/>
    <w:rsid w:val="00CA411E"/>
    <w:rsid w:val="00CA4657"/>
    <w:rsid w:val="00CB2099"/>
    <w:rsid w:val="00CB77E0"/>
    <w:rsid w:val="00CC0BB5"/>
    <w:rsid w:val="00CC2930"/>
    <w:rsid w:val="00CD210F"/>
    <w:rsid w:val="00CE129E"/>
    <w:rsid w:val="00CF1F27"/>
    <w:rsid w:val="00CF3D8B"/>
    <w:rsid w:val="00CF47E8"/>
    <w:rsid w:val="00CF5397"/>
    <w:rsid w:val="00D00D4E"/>
    <w:rsid w:val="00D050A9"/>
    <w:rsid w:val="00D115C0"/>
    <w:rsid w:val="00D123D3"/>
    <w:rsid w:val="00D14AFC"/>
    <w:rsid w:val="00D15D4D"/>
    <w:rsid w:val="00D162EA"/>
    <w:rsid w:val="00D16A20"/>
    <w:rsid w:val="00D16D5E"/>
    <w:rsid w:val="00D16F49"/>
    <w:rsid w:val="00D26522"/>
    <w:rsid w:val="00D26A3F"/>
    <w:rsid w:val="00D31F61"/>
    <w:rsid w:val="00D32215"/>
    <w:rsid w:val="00D3383E"/>
    <w:rsid w:val="00D40858"/>
    <w:rsid w:val="00D453FA"/>
    <w:rsid w:val="00D51917"/>
    <w:rsid w:val="00D527B7"/>
    <w:rsid w:val="00D52CD9"/>
    <w:rsid w:val="00D53587"/>
    <w:rsid w:val="00D60F31"/>
    <w:rsid w:val="00D66656"/>
    <w:rsid w:val="00D75C8E"/>
    <w:rsid w:val="00D7687A"/>
    <w:rsid w:val="00D80543"/>
    <w:rsid w:val="00D80A91"/>
    <w:rsid w:val="00D84359"/>
    <w:rsid w:val="00D91723"/>
    <w:rsid w:val="00D928BF"/>
    <w:rsid w:val="00D96C61"/>
    <w:rsid w:val="00DA48E7"/>
    <w:rsid w:val="00DA4DC4"/>
    <w:rsid w:val="00DA7C03"/>
    <w:rsid w:val="00DB4BE5"/>
    <w:rsid w:val="00DB556D"/>
    <w:rsid w:val="00DB6579"/>
    <w:rsid w:val="00DC696E"/>
    <w:rsid w:val="00DD0559"/>
    <w:rsid w:val="00DD65AB"/>
    <w:rsid w:val="00DD6B21"/>
    <w:rsid w:val="00DE0FD7"/>
    <w:rsid w:val="00DE1D6B"/>
    <w:rsid w:val="00DE220E"/>
    <w:rsid w:val="00DF30F0"/>
    <w:rsid w:val="00DF7E3D"/>
    <w:rsid w:val="00E00094"/>
    <w:rsid w:val="00E00EC6"/>
    <w:rsid w:val="00E02713"/>
    <w:rsid w:val="00E04D31"/>
    <w:rsid w:val="00E05F00"/>
    <w:rsid w:val="00E142DD"/>
    <w:rsid w:val="00E17235"/>
    <w:rsid w:val="00E17CB2"/>
    <w:rsid w:val="00E2542E"/>
    <w:rsid w:val="00E32FB7"/>
    <w:rsid w:val="00E475CB"/>
    <w:rsid w:val="00E51507"/>
    <w:rsid w:val="00E5460E"/>
    <w:rsid w:val="00E61829"/>
    <w:rsid w:val="00E62B82"/>
    <w:rsid w:val="00E63704"/>
    <w:rsid w:val="00E70AC0"/>
    <w:rsid w:val="00E75135"/>
    <w:rsid w:val="00E763F6"/>
    <w:rsid w:val="00E809EF"/>
    <w:rsid w:val="00E900F8"/>
    <w:rsid w:val="00E9258F"/>
    <w:rsid w:val="00EA02C0"/>
    <w:rsid w:val="00EA1520"/>
    <w:rsid w:val="00EA1BAE"/>
    <w:rsid w:val="00EA7652"/>
    <w:rsid w:val="00EA7C31"/>
    <w:rsid w:val="00EB1EF2"/>
    <w:rsid w:val="00EB35C0"/>
    <w:rsid w:val="00EB5DB4"/>
    <w:rsid w:val="00EB77A0"/>
    <w:rsid w:val="00EB783B"/>
    <w:rsid w:val="00EC0CB4"/>
    <w:rsid w:val="00EC16ED"/>
    <w:rsid w:val="00EC657D"/>
    <w:rsid w:val="00EC7EA5"/>
    <w:rsid w:val="00ED1842"/>
    <w:rsid w:val="00ED1E0A"/>
    <w:rsid w:val="00ED1F57"/>
    <w:rsid w:val="00ED26F1"/>
    <w:rsid w:val="00ED66C2"/>
    <w:rsid w:val="00EE4F71"/>
    <w:rsid w:val="00EE7350"/>
    <w:rsid w:val="00EF0380"/>
    <w:rsid w:val="00EF15A8"/>
    <w:rsid w:val="00EF6D36"/>
    <w:rsid w:val="00EF7359"/>
    <w:rsid w:val="00EF7FD0"/>
    <w:rsid w:val="00F003E1"/>
    <w:rsid w:val="00F014EA"/>
    <w:rsid w:val="00F01908"/>
    <w:rsid w:val="00F028DD"/>
    <w:rsid w:val="00F121E9"/>
    <w:rsid w:val="00F2367E"/>
    <w:rsid w:val="00F308F8"/>
    <w:rsid w:val="00F34107"/>
    <w:rsid w:val="00F440A2"/>
    <w:rsid w:val="00F47E8F"/>
    <w:rsid w:val="00F47F90"/>
    <w:rsid w:val="00F604C8"/>
    <w:rsid w:val="00F70096"/>
    <w:rsid w:val="00F71754"/>
    <w:rsid w:val="00F876FF"/>
    <w:rsid w:val="00F91023"/>
    <w:rsid w:val="00F9600B"/>
    <w:rsid w:val="00F967E3"/>
    <w:rsid w:val="00F96FB4"/>
    <w:rsid w:val="00F97A21"/>
    <w:rsid w:val="00FA1098"/>
    <w:rsid w:val="00FA4F2A"/>
    <w:rsid w:val="00FB1047"/>
    <w:rsid w:val="00FB5A6C"/>
    <w:rsid w:val="00FB6F87"/>
    <w:rsid w:val="00FC3F82"/>
    <w:rsid w:val="00FD791F"/>
    <w:rsid w:val="00FD7BEE"/>
    <w:rsid w:val="00FE07AE"/>
    <w:rsid w:val="00FE18FA"/>
    <w:rsid w:val="00FE5146"/>
    <w:rsid w:val="00FE634A"/>
    <w:rsid w:val="00FF11A1"/>
    <w:rsid w:val="00FF38B7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54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D5FB4"/>
    <w:pPr>
      <w:spacing w:after="0" w:line="240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525"/>
    <w:pPr>
      <w:spacing w:after="0" w:line="240" w:lineRule="auto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FB4"/>
    <w:rPr>
      <w:rFonts w:cs="Times New Roman"/>
      <w:b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2525"/>
    <w:rPr>
      <w:rFonts w:cs="Times New Roman"/>
      <w:b/>
      <w:sz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Caption">
    <w:name w:val="caption"/>
    <w:basedOn w:val="Normal"/>
    <w:next w:val="Normal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">
    <w:name w:val="Заголовок"/>
    <w:basedOn w:val="Normal"/>
    <w:next w:val="Normal"/>
    <w:link w:val="a0"/>
    <w:uiPriority w:val="99"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0">
    <w:name w:val="Заголовок Знак"/>
    <w:link w:val="a"/>
    <w:uiPriority w:val="99"/>
    <w:locked/>
    <w:rsid w:val="00045455"/>
    <w:rPr>
      <w:rFonts w:ascii="Cambria" w:hAnsi="Cambria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0454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  <w:pPr>
      <w:spacing w:after="0" w:line="240" w:lineRule="auto"/>
    </w:pPr>
  </w:style>
  <w:style w:type="paragraph" w:customStyle="1" w:styleId="10">
    <w:name w:val="Абзац списка1"/>
    <w:basedOn w:val="Normal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1"/>
    <w:uiPriority w:val="99"/>
    <w:locked/>
    <w:rsid w:val="00045455"/>
    <w:rPr>
      <w:b/>
      <w:i/>
    </w:rPr>
  </w:style>
  <w:style w:type="character" w:customStyle="1" w:styleId="12">
    <w:name w:val="Слабое выделение1"/>
    <w:uiPriority w:val="99"/>
    <w:rsid w:val="00045455"/>
    <w:rPr>
      <w:i/>
    </w:rPr>
  </w:style>
  <w:style w:type="character" w:customStyle="1" w:styleId="13">
    <w:name w:val="Сильное выделение1"/>
    <w:uiPriority w:val="99"/>
    <w:rsid w:val="00045455"/>
    <w:rPr>
      <w:b/>
    </w:rPr>
  </w:style>
  <w:style w:type="character" w:customStyle="1" w:styleId="14">
    <w:name w:val="Слабая ссылка1"/>
    <w:uiPriority w:val="99"/>
    <w:rsid w:val="00045455"/>
    <w:rPr>
      <w:smallCaps/>
    </w:rPr>
  </w:style>
  <w:style w:type="character" w:customStyle="1" w:styleId="15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aliases w:val="Знак4"/>
    <w:basedOn w:val="Normal"/>
    <w:link w:val="EndnoteTextChar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semiHidden/>
    <w:locked/>
    <w:rsid w:val="00285C9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285C9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387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A953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ListParagraph1">
    <w:name w:val="List Paragraph1"/>
    <w:basedOn w:val="Normal"/>
    <w:uiPriority w:val="99"/>
    <w:rsid w:val="00A34D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0EE3"/>
    <w:rPr>
      <w:rFonts w:ascii="Courier New" w:hAnsi="Courier New" w:cs="Times New Roman"/>
      <w:sz w:val="20"/>
    </w:rPr>
  </w:style>
  <w:style w:type="character" w:styleId="CommentReference">
    <w:name w:val="annotation reference"/>
    <w:basedOn w:val="DefaultParagraphFont"/>
    <w:uiPriority w:val="99"/>
    <w:locked/>
    <w:rsid w:val="001552C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155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52C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155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552CE"/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632525"/>
  </w:style>
  <w:style w:type="paragraph" w:styleId="TOC2">
    <w:name w:val="toc 2"/>
    <w:basedOn w:val="Normal"/>
    <w:next w:val="Normal"/>
    <w:autoRedefine/>
    <w:uiPriority w:val="99"/>
    <w:semiHidden/>
    <w:locked/>
    <w:rsid w:val="00632525"/>
    <w:pPr>
      <w:ind w:left="220"/>
    </w:pPr>
  </w:style>
  <w:style w:type="character" w:styleId="Hyperlink">
    <w:name w:val="Hyperlink"/>
    <w:basedOn w:val="DefaultParagraphFont"/>
    <w:uiPriority w:val="99"/>
    <w:locked/>
    <w:rsid w:val="006325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10</Pages>
  <Words>2259</Words>
  <Characters>12877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Наталья</cp:lastModifiedBy>
  <cp:revision>14</cp:revision>
  <cp:lastPrinted>2018-12-05T15:04:00Z</cp:lastPrinted>
  <dcterms:created xsi:type="dcterms:W3CDTF">2019-06-05T10:06:00Z</dcterms:created>
  <dcterms:modified xsi:type="dcterms:W3CDTF">2019-07-03T11:12:00Z</dcterms:modified>
</cp:coreProperties>
</file>