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17" w:rsidRPr="00F62B17" w:rsidRDefault="00F62B17" w:rsidP="00F62B17">
      <w:pPr>
        <w:pStyle w:val="ab"/>
        <w:jc w:val="right"/>
        <w:rPr>
          <w:rFonts w:ascii="Times New Roman" w:hAnsi="Times New Roman"/>
          <w:sz w:val="24"/>
          <w:szCs w:val="24"/>
        </w:rPr>
      </w:pPr>
      <w:r w:rsidRPr="00F62B17">
        <w:rPr>
          <w:rFonts w:ascii="Times New Roman" w:hAnsi="Times New Roman"/>
          <w:sz w:val="24"/>
          <w:szCs w:val="24"/>
        </w:rPr>
        <w:t xml:space="preserve">Приложение </w:t>
      </w:r>
      <w:r w:rsidRPr="00F62B17">
        <w:rPr>
          <w:rFonts w:ascii="Times New Roman" w:hAnsi="Times New Roman"/>
          <w:sz w:val="24"/>
          <w:szCs w:val="24"/>
        </w:rPr>
        <w:t>2</w:t>
      </w:r>
    </w:p>
    <w:p w:rsidR="00F62B17" w:rsidRPr="00F62B17" w:rsidRDefault="00F62B17" w:rsidP="00F62B17">
      <w:pPr>
        <w:pStyle w:val="ab"/>
        <w:jc w:val="right"/>
        <w:rPr>
          <w:rFonts w:ascii="Times New Roman" w:hAnsi="Times New Roman"/>
          <w:sz w:val="24"/>
          <w:szCs w:val="24"/>
        </w:rPr>
      </w:pPr>
    </w:p>
    <w:p w:rsidR="00F62B17" w:rsidRPr="00F62B17" w:rsidRDefault="00F62B17" w:rsidP="00F62B17">
      <w:pPr>
        <w:pStyle w:val="ab"/>
        <w:jc w:val="right"/>
        <w:rPr>
          <w:rFonts w:ascii="Times New Roman" w:hAnsi="Times New Roman"/>
          <w:sz w:val="24"/>
          <w:szCs w:val="24"/>
        </w:rPr>
      </w:pPr>
      <w:r w:rsidRPr="00F62B17">
        <w:rPr>
          <w:rFonts w:ascii="Times New Roman" w:hAnsi="Times New Roman"/>
          <w:sz w:val="24"/>
          <w:szCs w:val="24"/>
        </w:rPr>
        <w:t xml:space="preserve">к протоколу  №3 </w:t>
      </w:r>
    </w:p>
    <w:p w:rsidR="00F62B17" w:rsidRPr="00F62B17" w:rsidRDefault="00F62B17" w:rsidP="00F62B17">
      <w:pPr>
        <w:pStyle w:val="ab"/>
        <w:jc w:val="right"/>
        <w:rPr>
          <w:rFonts w:ascii="Times New Roman" w:hAnsi="Times New Roman"/>
          <w:sz w:val="24"/>
          <w:szCs w:val="24"/>
        </w:rPr>
      </w:pPr>
      <w:r w:rsidRPr="00F62B17">
        <w:rPr>
          <w:rFonts w:ascii="Times New Roman" w:hAnsi="Times New Roman"/>
          <w:sz w:val="24"/>
          <w:szCs w:val="24"/>
        </w:rPr>
        <w:t xml:space="preserve">заседания Отраслевой комиссии </w:t>
      </w:r>
    </w:p>
    <w:p w:rsidR="00F62B17" w:rsidRPr="00F62B17" w:rsidRDefault="00F62B17" w:rsidP="00F62B17">
      <w:pPr>
        <w:pStyle w:val="ab"/>
        <w:jc w:val="right"/>
        <w:rPr>
          <w:rFonts w:ascii="Times New Roman" w:hAnsi="Times New Roman"/>
          <w:sz w:val="24"/>
          <w:szCs w:val="24"/>
        </w:rPr>
      </w:pPr>
      <w:r w:rsidRPr="00F62B17">
        <w:rPr>
          <w:rFonts w:ascii="Times New Roman" w:hAnsi="Times New Roman"/>
          <w:sz w:val="24"/>
          <w:szCs w:val="24"/>
        </w:rPr>
        <w:t>от 24.06.2014 г.</w:t>
      </w:r>
    </w:p>
    <w:p w:rsidR="00A12FB0" w:rsidRPr="00F62B17" w:rsidRDefault="00A12FB0" w:rsidP="00AD5A12">
      <w:pPr>
        <w:pStyle w:val="ab"/>
        <w:rPr>
          <w:rFonts w:ascii="Times New Roman" w:hAnsi="Times New Roman"/>
          <w:sz w:val="24"/>
          <w:szCs w:val="24"/>
        </w:rPr>
      </w:pPr>
    </w:p>
    <w:p w:rsidR="00A12FB0" w:rsidRPr="00F62B17" w:rsidRDefault="00A12FB0" w:rsidP="00C63019">
      <w:pPr>
        <w:spacing w:after="0" w:line="240" w:lineRule="auto"/>
        <w:jc w:val="center"/>
        <w:rPr>
          <w:rFonts w:ascii="Times New Roman" w:hAnsi="Times New Roman"/>
          <w:b/>
          <w:sz w:val="24"/>
          <w:szCs w:val="24"/>
        </w:rPr>
      </w:pPr>
      <w:r w:rsidRPr="00F62B17">
        <w:rPr>
          <w:rFonts w:ascii="Times New Roman" w:hAnsi="Times New Roman"/>
          <w:b/>
          <w:sz w:val="24"/>
          <w:szCs w:val="24"/>
        </w:rPr>
        <w:t xml:space="preserve">Методические рекомендации </w:t>
      </w:r>
    </w:p>
    <w:p w:rsidR="00A12FB0" w:rsidRPr="00F62B17" w:rsidRDefault="00A12FB0" w:rsidP="00C63019">
      <w:pPr>
        <w:spacing w:after="0" w:line="240" w:lineRule="auto"/>
        <w:jc w:val="center"/>
        <w:rPr>
          <w:rFonts w:ascii="Times New Roman" w:hAnsi="Times New Roman"/>
          <w:b/>
          <w:sz w:val="24"/>
          <w:szCs w:val="24"/>
        </w:rPr>
      </w:pPr>
      <w:r w:rsidRPr="00F62B17">
        <w:rPr>
          <w:rFonts w:ascii="Times New Roman" w:hAnsi="Times New Roman"/>
          <w:b/>
          <w:sz w:val="24"/>
          <w:szCs w:val="24"/>
        </w:rPr>
        <w:t xml:space="preserve">по разработке </w:t>
      </w:r>
      <w:r w:rsidR="001D71FF" w:rsidRPr="00F62B17">
        <w:rPr>
          <w:rFonts w:ascii="Times New Roman" w:hAnsi="Times New Roman"/>
          <w:b/>
          <w:sz w:val="24"/>
          <w:szCs w:val="24"/>
        </w:rPr>
        <w:t>с</w:t>
      </w:r>
      <w:r w:rsidRPr="00F62B17">
        <w:rPr>
          <w:rFonts w:ascii="Times New Roman" w:hAnsi="Times New Roman"/>
          <w:b/>
          <w:sz w:val="24"/>
          <w:szCs w:val="24"/>
        </w:rPr>
        <w:t xml:space="preserve">оглашения по охране труда </w:t>
      </w:r>
    </w:p>
    <w:p w:rsidR="00A12FB0" w:rsidRPr="00F62B17" w:rsidRDefault="001D71FF" w:rsidP="00C63019">
      <w:pPr>
        <w:spacing w:after="0" w:line="240" w:lineRule="auto"/>
        <w:jc w:val="center"/>
        <w:rPr>
          <w:rFonts w:ascii="Times New Roman" w:hAnsi="Times New Roman"/>
          <w:b/>
          <w:sz w:val="24"/>
          <w:szCs w:val="24"/>
        </w:rPr>
      </w:pPr>
      <w:r w:rsidRPr="00F62B17">
        <w:rPr>
          <w:rFonts w:ascii="Times New Roman" w:hAnsi="Times New Roman"/>
          <w:b/>
          <w:sz w:val="24"/>
          <w:szCs w:val="24"/>
        </w:rPr>
        <w:t>в организациях</w:t>
      </w:r>
      <w:r w:rsidR="00A12FB0" w:rsidRPr="00F62B17">
        <w:rPr>
          <w:rFonts w:ascii="Times New Roman" w:hAnsi="Times New Roman"/>
          <w:b/>
          <w:sz w:val="24"/>
          <w:szCs w:val="24"/>
        </w:rPr>
        <w:t xml:space="preserve"> атомной энергетики, промышленности и науки</w:t>
      </w:r>
    </w:p>
    <w:p w:rsidR="00A12FB0" w:rsidRPr="00F62B17" w:rsidRDefault="00A12FB0" w:rsidP="000A1599">
      <w:pPr>
        <w:autoSpaceDE w:val="0"/>
        <w:autoSpaceDN w:val="0"/>
        <w:adjustRightInd w:val="0"/>
        <w:ind w:firstLine="851"/>
        <w:rPr>
          <w:rFonts w:ascii="Times New Roman" w:hAnsi="Times New Roman"/>
          <w:b/>
          <w:sz w:val="24"/>
          <w:szCs w:val="24"/>
        </w:rPr>
      </w:pPr>
    </w:p>
    <w:p w:rsidR="00A12FB0" w:rsidRPr="00F62B17" w:rsidRDefault="00A12FB0" w:rsidP="00C63019">
      <w:pPr>
        <w:autoSpaceDE w:val="0"/>
        <w:autoSpaceDN w:val="0"/>
        <w:adjustRightInd w:val="0"/>
        <w:spacing w:after="0" w:line="240" w:lineRule="auto"/>
        <w:ind w:firstLine="770"/>
        <w:jc w:val="both"/>
        <w:rPr>
          <w:rFonts w:ascii="Times New Roman" w:hAnsi="Times New Roman"/>
          <w:sz w:val="24"/>
          <w:szCs w:val="24"/>
        </w:rPr>
      </w:pPr>
      <w:r w:rsidRPr="00F62B17">
        <w:rPr>
          <w:rFonts w:ascii="Times New Roman" w:hAnsi="Times New Roman"/>
          <w:sz w:val="24"/>
          <w:szCs w:val="24"/>
          <w:lang w:eastAsia="ru-RU"/>
        </w:rPr>
        <w:t>1.</w:t>
      </w:r>
      <w:r w:rsidRPr="00F62B17">
        <w:rPr>
          <w:rFonts w:ascii="Times New Roman" w:hAnsi="Times New Roman"/>
          <w:sz w:val="24"/>
          <w:szCs w:val="24"/>
        </w:rPr>
        <w:t xml:space="preserve"> Настоящие Методические рекомендации </w:t>
      </w:r>
      <w:r w:rsidRPr="00F62B17">
        <w:rPr>
          <w:rFonts w:ascii="Times New Roman" w:hAnsi="Times New Roman"/>
          <w:color w:val="000000"/>
          <w:sz w:val="24"/>
          <w:szCs w:val="24"/>
        </w:rPr>
        <w:t>(далее – Рекомендации) разработаны</w:t>
      </w:r>
      <w:r w:rsidRPr="00F62B17">
        <w:rPr>
          <w:rFonts w:ascii="Times New Roman" w:hAnsi="Times New Roman"/>
          <w:sz w:val="24"/>
          <w:szCs w:val="24"/>
        </w:rPr>
        <w:t xml:space="preserve">   с целью оказания помощи при разработке Соглашения  по охране труда (далее - Соглашение), которое оформляется в виде приложения к коллективному договору между работодателем и работниками организации в лице профсоюзного комитета организации (далее - Сторонами). Соглашение заключается, как правило, на срок 1 год и является неотъемлемой частью коллективного договора. </w:t>
      </w:r>
    </w:p>
    <w:p w:rsidR="00A12FB0" w:rsidRPr="00F62B17" w:rsidRDefault="00A12FB0" w:rsidP="00C63019">
      <w:pPr>
        <w:autoSpaceDE w:val="0"/>
        <w:autoSpaceDN w:val="0"/>
        <w:adjustRightInd w:val="0"/>
        <w:spacing w:after="0" w:line="240" w:lineRule="auto"/>
        <w:ind w:firstLine="770"/>
        <w:jc w:val="both"/>
        <w:rPr>
          <w:rFonts w:ascii="Times New Roman" w:hAnsi="Times New Roman"/>
          <w:sz w:val="24"/>
          <w:szCs w:val="24"/>
        </w:rPr>
      </w:pPr>
      <w:r w:rsidRPr="00F62B17">
        <w:rPr>
          <w:rFonts w:ascii="Times New Roman" w:hAnsi="Times New Roman"/>
          <w:sz w:val="24"/>
          <w:szCs w:val="24"/>
        </w:rPr>
        <w:t>Возможно заключение Соглашения на срок действия коллективного договора с ежегодной отчетностью о его выполнении.</w:t>
      </w:r>
    </w:p>
    <w:p w:rsidR="00A12FB0" w:rsidRPr="00F62B17" w:rsidRDefault="00A12FB0" w:rsidP="00C63019">
      <w:pPr>
        <w:autoSpaceDE w:val="0"/>
        <w:autoSpaceDN w:val="0"/>
        <w:adjustRightInd w:val="0"/>
        <w:spacing w:after="0" w:line="240" w:lineRule="auto"/>
        <w:ind w:firstLine="770"/>
        <w:jc w:val="both"/>
        <w:rPr>
          <w:rFonts w:ascii="Times New Roman" w:hAnsi="Times New Roman"/>
          <w:sz w:val="24"/>
          <w:szCs w:val="24"/>
        </w:rPr>
      </w:pPr>
      <w:r w:rsidRPr="00F62B17">
        <w:rPr>
          <w:rFonts w:ascii="Times New Roman" w:hAnsi="Times New Roman"/>
          <w:sz w:val="24"/>
          <w:szCs w:val="24"/>
        </w:rPr>
        <w:t xml:space="preserve"> 2. Содержание и структура </w:t>
      </w:r>
      <w:r w:rsidRPr="00F62B17">
        <w:rPr>
          <w:rFonts w:ascii="Times New Roman" w:hAnsi="Times New Roman"/>
          <w:sz w:val="24"/>
          <w:szCs w:val="24"/>
          <w:lang w:val="en-US"/>
        </w:rPr>
        <w:t>C</w:t>
      </w:r>
      <w:r w:rsidRPr="00F62B17">
        <w:rPr>
          <w:rFonts w:ascii="Times New Roman" w:hAnsi="Times New Roman"/>
          <w:sz w:val="24"/>
          <w:szCs w:val="24"/>
        </w:rPr>
        <w:t>оглашения устанавливаются по договоренности между представителями Сторон. Соглашение должно, как правило, предусматривать обязательства и мероприятия по улучшению условий и охране труда, сроки действия Соглашения и порядок осуществления контроля за его выполнением.</w:t>
      </w:r>
    </w:p>
    <w:p w:rsidR="00A12FB0" w:rsidRPr="00F62B17" w:rsidRDefault="00A12FB0" w:rsidP="00C63019">
      <w:pPr>
        <w:autoSpaceDE w:val="0"/>
        <w:autoSpaceDN w:val="0"/>
        <w:adjustRightInd w:val="0"/>
        <w:spacing w:after="0" w:line="240" w:lineRule="auto"/>
        <w:ind w:firstLine="770"/>
        <w:jc w:val="both"/>
        <w:rPr>
          <w:rFonts w:ascii="Times New Roman" w:hAnsi="Times New Roman"/>
          <w:sz w:val="24"/>
          <w:szCs w:val="24"/>
        </w:rPr>
      </w:pPr>
      <w:r w:rsidRPr="00F62B17">
        <w:rPr>
          <w:rFonts w:ascii="Times New Roman" w:hAnsi="Times New Roman"/>
          <w:sz w:val="24"/>
          <w:szCs w:val="24"/>
        </w:rPr>
        <w:t xml:space="preserve">Порядок, сроки разработки проекта Соглашения и заключения Соглашения </w:t>
      </w:r>
      <w:r w:rsidR="001D71FF" w:rsidRPr="00F62B17">
        <w:rPr>
          <w:rFonts w:ascii="Times New Roman" w:hAnsi="Times New Roman"/>
          <w:sz w:val="24"/>
          <w:szCs w:val="24"/>
        </w:rPr>
        <w:t>разрабатываются</w:t>
      </w:r>
      <w:r w:rsidRPr="00F62B17">
        <w:rPr>
          <w:rFonts w:ascii="Times New Roman" w:hAnsi="Times New Roman"/>
          <w:sz w:val="24"/>
          <w:szCs w:val="24"/>
        </w:rPr>
        <w:t xml:space="preserve"> комиссией по охране труда организации.</w:t>
      </w:r>
    </w:p>
    <w:p w:rsidR="00A12FB0" w:rsidRPr="00F62B17" w:rsidRDefault="00A12FB0" w:rsidP="00C63019">
      <w:pPr>
        <w:autoSpaceDE w:val="0"/>
        <w:autoSpaceDN w:val="0"/>
        <w:adjustRightInd w:val="0"/>
        <w:spacing w:after="0" w:line="240" w:lineRule="auto"/>
        <w:ind w:firstLine="770"/>
        <w:jc w:val="both"/>
        <w:rPr>
          <w:rFonts w:ascii="Times New Roman" w:hAnsi="Times New Roman"/>
          <w:sz w:val="24"/>
          <w:szCs w:val="24"/>
        </w:rPr>
      </w:pPr>
      <w:r w:rsidRPr="00F62B17">
        <w:rPr>
          <w:rFonts w:ascii="Times New Roman" w:hAnsi="Times New Roman"/>
          <w:sz w:val="24"/>
          <w:szCs w:val="24"/>
        </w:rPr>
        <w:t>3. При недостижении согласия между Сторонами по отдельным положениям проекта Соглашения в течение трех месяцев со дня начала коллективных переговоров, Стороны должны подписать Соглашение на согласованных условиях с одновременным составлением протокола разногласий.</w:t>
      </w:r>
    </w:p>
    <w:p w:rsidR="00A12FB0" w:rsidRPr="00F62B17" w:rsidRDefault="00A12FB0" w:rsidP="00C63019">
      <w:pPr>
        <w:autoSpaceDE w:val="0"/>
        <w:autoSpaceDN w:val="0"/>
        <w:adjustRightInd w:val="0"/>
        <w:spacing w:after="0" w:line="240" w:lineRule="auto"/>
        <w:ind w:firstLine="770"/>
        <w:jc w:val="both"/>
        <w:rPr>
          <w:rFonts w:ascii="Times New Roman" w:hAnsi="Times New Roman"/>
          <w:color w:val="353842"/>
          <w:sz w:val="24"/>
          <w:szCs w:val="24"/>
          <w:shd w:val="clear" w:color="auto" w:fill="F0F0F0"/>
        </w:rPr>
      </w:pPr>
      <w:r w:rsidRPr="00F62B17">
        <w:rPr>
          <w:rFonts w:ascii="Times New Roman" w:hAnsi="Times New Roman"/>
          <w:sz w:val="24"/>
          <w:szCs w:val="24"/>
        </w:rPr>
        <w:t>Неурегулированные разногласия могут быть предметом дальнейших коллективных переговоров или разрешаться в соответствии с действующим законодательством.</w:t>
      </w:r>
    </w:p>
    <w:p w:rsidR="00A12FB0" w:rsidRPr="00F62B17" w:rsidRDefault="00A12FB0" w:rsidP="00C63019">
      <w:pPr>
        <w:autoSpaceDE w:val="0"/>
        <w:autoSpaceDN w:val="0"/>
        <w:adjustRightInd w:val="0"/>
        <w:spacing w:after="0" w:line="240" w:lineRule="auto"/>
        <w:ind w:firstLine="770"/>
        <w:jc w:val="both"/>
        <w:rPr>
          <w:rFonts w:ascii="Times New Roman" w:hAnsi="Times New Roman"/>
          <w:sz w:val="24"/>
          <w:szCs w:val="24"/>
        </w:rPr>
      </w:pPr>
      <w:r w:rsidRPr="00F62B17">
        <w:rPr>
          <w:rFonts w:ascii="Times New Roman" w:hAnsi="Times New Roman"/>
          <w:sz w:val="24"/>
          <w:szCs w:val="24"/>
        </w:rPr>
        <w:t>Изменение и дополнение Соглашения производятся в порядке, установленном для заключения Соглашения.</w:t>
      </w:r>
    </w:p>
    <w:p w:rsidR="00A12FB0" w:rsidRPr="00F62B17" w:rsidRDefault="00A12FB0" w:rsidP="00C63019">
      <w:pPr>
        <w:autoSpaceDE w:val="0"/>
        <w:autoSpaceDN w:val="0"/>
        <w:adjustRightInd w:val="0"/>
        <w:spacing w:after="0" w:line="240" w:lineRule="auto"/>
        <w:ind w:firstLine="770"/>
        <w:jc w:val="both"/>
        <w:rPr>
          <w:rFonts w:ascii="Times New Roman" w:hAnsi="Times New Roman"/>
          <w:sz w:val="24"/>
          <w:szCs w:val="24"/>
        </w:rPr>
      </w:pPr>
      <w:r w:rsidRPr="00F62B17">
        <w:rPr>
          <w:rFonts w:ascii="Times New Roman" w:hAnsi="Times New Roman"/>
          <w:sz w:val="24"/>
          <w:szCs w:val="24"/>
        </w:rPr>
        <w:t xml:space="preserve">4. Обязательства и мероприятия, подлежащие выполнению в рамках Соглашения в установленные сроки, планируются на весь период действия Соглашения. </w:t>
      </w:r>
    </w:p>
    <w:p w:rsidR="00A12FB0" w:rsidRPr="00F62B17" w:rsidRDefault="00A12FB0" w:rsidP="00C63019">
      <w:pPr>
        <w:autoSpaceDE w:val="0"/>
        <w:autoSpaceDN w:val="0"/>
        <w:adjustRightInd w:val="0"/>
        <w:spacing w:after="0" w:line="240" w:lineRule="auto"/>
        <w:ind w:firstLine="770"/>
        <w:jc w:val="both"/>
        <w:rPr>
          <w:rFonts w:ascii="Times New Roman" w:hAnsi="Times New Roman"/>
          <w:sz w:val="24"/>
          <w:szCs w:val="24"/>
        </w:rPr>
      </w:pPr>
      <w:r w:rsidRPr="00F62B17">
        <w:rPr>
          <w:rFonts w:ascii="Times New Roman" w:hAnsi="Times New Roman"/>
          <w:sz w:val="24"/>
          <w:szCs w:val="24"/>
        </w:rPr>
        <w:t>В Соглашение включаются мероприятия по созданию безопасных условий труда работников организации, по снижению производственного травматизма и профессиональных заболеваний с учетом раздела «Охрана труда» Отраслевого соглашения по атомной энергетике, промышленности и науке, для выполнения которых должно быть предусмотрено финансирование.  Разработка мероприятий Соглашения  ведется</w:t>
      </w:r>
      <w:r w:rsidR="0050734A" w:rsidRPr="00F62B17">
        <w:rPr>
          <w:rFonts w:ascii="Times New Roman" w:hAnsi="Times New Roman"/>
          <w:sz w:val="24"/>
          <w:szCs w:val="24"/>
        </w:rPr>
        <w:t>, как правило,</w:t>
      </w:r>
      <w:r w:rsidRPr="00F62B17">
        <w:rPr>
          <w:rFonts w:ascii="Times New Roman" w:hAnsi="Times New Roman"/>
          <w:sz w:val="24"/>
          <w:szCs w:val="24"/>
        </w:rPr>
        <w:t xml:space="preserve"> совместной комиссией по охране труда организации. </w:t>
      </w:r>
    </w:p>
    <w:p w:rsidR="00836CF2" w:rsidRPr="00F62B17" w:rsidRDefault="00A12FB0" w:rsidP="00064930">
      <w:pPr>
        <w:autoSpaceDE w:val="0"/>
        <w:autoSpaceDN w:val="0"/>
        <w:adjustRightInd w:val="0"/>
        <w:spacing w:after="0" w:line="240" w:lineRule="auto"/>
        <w:ind w:firstLine="771"/>
        <w:jc w:val="both"/>
        <w:rPr>
          <w:rFonts w:ascii="Times New Roman" w:hAnsi="Times New Roman"/>
          <w:sz w:val="24"/>
          <w:szCs w:val="24"/>
        </w:rPr>
      </w:pPr>
      <w:r w:rsidRPr="00F62B17">
        <w:rPr>
          <w:rFonts w:ascii="Times New Roman" w:hAnsi="Times New Roman"/>
          <w:sz w:val="24"/>
          <w:szCs w:val="24"/>
        </w:rPr>
        <w:t xml:space="preserve">5. </w:t>
      </w:r>
      <w:r w:rsidR="00277C4A" w:rsidRPr="00F62B17">
        <w:rPr>
          <w:rFonts w:ascii="Times New Roman" w:hAnsi="Times New Roman"/>
          <w:sz w:val="24"/>
          <w:szCs w:val="24"/>
        </w:rPr>
        <w:t>Перечень мероприятий, входящих в Соглашение формируется с учетом «Разъяснений по отнесению проводимых мероприятий к улучшающим условия и охрану труда», утвержденных 20.02.2013 г.</w:t>
      </w:r>
      <w:r w:rsidR="000E5D0A" w:rsidRPr="00F62B17">
        <w:rPr>
          <w:rFonts w:ascii="Times New Roman" w:hAnsi="Times New Roman"/>
          <w:sz w:val="24"/>
          <w:szCs w:val="24"/>
        </w:rPr>
        <w:t xml:space="preserve"> протоколом №1 заседания Отраслевой комиссии по регулирован</w:t>
      </w:r>
      <w:r w:rsidR="00836CF2" w:rsidRPr="00F62B17">
        <w:rPr>
          <w:rFonts w:ascii="Times New Roman" w:hAnsi="Times New Roman"/>
          <w:sz w:val="24"/>
          <w:szCs w:val="24"/>
        </w:rPr>
        <w:t>ию социально-трудовых отношений</w:t>
      </w:r>
      <w:r w:rsidR="000E5D0A" w:rsidRPr="00F62B17">
        <w:rPr>
          <w:rFonts w:ascii="Times New Roman" w:hAnsi="Times New Roman"/>
          <w:sz w:val="24"/>
          <w:szCs w:val="24"/>
        </w:rPr>
        <w:t xml:space="preserve"> (приложение 1).</w:t>
      </w:r>
      <w:r w:rsidR="00277C4A" w:rsidRPr="00F62B17">
        <w:rPr>
          <w:rFonts w:ascii="Times New Roman" w:hAnsi="Times New Roman"/>
          <w:sz w:val="24"/>
          <w:szCs w:val="24"/>
        </w:rPr>
        <w:t xml:space="preserve"> </w:t>
      </w:r>
    </w:p>
    <w:p w:rsidR="00A876B3" w:rsidRPr="00F62B17" w:rsidRDefault="00A876B3" w:rsidP="00064930">
      <w:pPr>
        <w:autoSpaceDE w:val="0"/>
        <w:autoSpaceDN w:val="0"/>
        <w:adjustRightInd w:val="0"/>
        <w:spacing w:after="0" w:line="240" w:lineRule="auto"/>
        <w:ind w:firstLine="771"/>
        <w:jc w:val="both"/>
        <w:rPr>
          <w:rFonts w:ascii="Times New Roman" w:hAnsi="Times New Roman"/>
          <w:sz w:val="24"/>
          <w:szCs w:val="24"/>
        </w:rPr>
      </w:pPr>
      <w:r w:rsidRPr="00F62B17">
        <w:rPr>
          <w:rFonts w:ascii="Times New Roman" w:hAnsi="Times New Roman"/>
          <w:sz w:val="24"/>
          <w:szCs w:val="24"/>
        </w:rPr>
        <w:t>Планируемые мероприятия, кроме предложения Сторон, могут учитывать рекомендации вышестоящих профсоюзных органов и органов федерального (государственного) надзора по охране труда и безопасности, н</w:t>
      </w:r>
      <w:r w:rsidR="00002FA5" w:rsidRPr="00F62B17">
        <w:rPr>
          <w:rFonts w:ascii="Times New Roman" w:hAnsi="Times New Roman"/>
          <w:sz w:val="24"/>
          <w:szCs w:val="24"/>
        </w:rPr>
        <w:t>аправленные на улучшение условий и охраны труда.</w:t>
      </w:r>
    </w:p>
    <w:p w:rsidR="00A12FB0" w:rsidRPr="00F62B17" w:rsidRDefault="00A12FB0" w:rsidP="00064930">
      <w:pPr>
        <w:tabs>
          <w:tab w:val="left" w:pos="660"/>
          <w:tab w:val="left" w:pos="990"/>
        </w:tabs>
        <w:autoSpaceDE w:val="0"/>
        <w:autoSpaceDN w:val="0"/>
        <w:adjustRightInd w:val="0"/>
        <w:spacing w:after="0" w:line="240" w:lineRule="auto"/>
        <w:ind w:firstLine="771"/>
        <w:jc w:val="both"/>
        <w:rPr>
          <w:rFonts w:ascii="Times New Roman" w:hAnsi="Times New Roman"/>
          <w:sz w:val="24"/>
          <w:szCs w:val="24"/>
        </w:rPr>
      </w:pPr>
      <w:r w:rsidRPr="00F62B17">
        <w:rPr>
          <w:rFonts w:ascii="Times New Roman" w:hAnsi="Times New Roman"/>
          <w:sz w:val="24"/>
          <w:szCs w:val="24"/>
        </w:rPr>
        <w:t xml:space="preserve">6. Сбор предложений от работников по включению мероприятий в Соглашение  осуществляют профсоюзные комитеты подразделений в сроки, установленные совместной </w:t>
      </w:r>
      <w:r w:rsidRPr="00F62B17">
        <w:rPr>
          <w:rFonts w:ascii="Times New Roman" w:hAnsi="Times New Roman"/>
          <w:sz w:val="24"/>
          <w:szCs w:val="24"/>
        </w:rPr>
        <w:lastRenderedPageBreak/>
        <w:t xml:space="preserve">комиссией по охране труда организации (как правило, за 1 квартал до начала календарного года). </w:t>
      </w:r>
    </w:p>
    <w:p w:rsidR="00A12FB0" w:rsidRPr="00F62B17" w:rsidRDefault="00A12FB0" w:rsidP="00064930">
      <w:pPr>
        <w:tabs>
          <w:tab w:val="left" w:pos="880"/>
        </w:tabs>
        <w:autoSpaceDE w:val="0"/>
        <w:autoSpaceDN w:val="0"/>
        <w:adjustRightInd w:val="0"/>
        <w:spacing w:after="0" w:line="240" w:lineRule="auto"/>
        <w:ind w:firstLine="771"/>
        <w:jc w:val="both"/>
        <w:rPr>
          <w:rFonts w:ascii="Times New Roman" w:hAnsi="Times New Roman"/>
          <w:sz w:val="24"/>
          <w:szCs w:val="24"/>
        </w:rPr>
      </w:pPr>
      <w:r w:rsidRPr="00F62B17">
        <w:rPr>
          <w:rFonts w:ascii="Times New Roman" w:hAnsi="Times New Roman"/>
          <w:sz w:val="24"/>
          <w:szCs w:val="24"/>
        </w:rPr>
        <w:t>Взаимосогласованные с руководителями подразделений предложения для включения в Соглашение направляют в профсоюзный комитет организации по установленной ими форме. Комиссия по охране труда профсоюзного комитета обобщает предложения и направляет их в службу охраны труда организации.</w:t>
      </w:r>
    </w:p>
    <w:p w:rsidR="00A12FB0" w:rsidRPr="00F62B17" w:rsidRDefault="00A12FB0" w:rsidP="00064930">
      <w:pPr>
        <w:tabs>
          <w:tab w:val="left" w:pos="880"/>
        </w:tabs>
        <w:autoSpaceDE w:val="0"/>
        <w:autoSpaceDN w:val="0"/>
        <w:adjustRightInd w:val="0"/>
        <w:spacing w:after="0" w:line="240" w:lineRule="auto"/>
        <w:ind w:firstLine="771"/>
        <w:jc w:val="both"/>
        <w:rPr>
          <w:rFonts w:ascii="Times New Roman" w:hAnsi="Times New Roman"/>
          <w:sz w:val="24"/>
          <w:szCs w:val="24"/>
        </w:rPr>
      </w:pPr>
      <w:r w:rsidRPr="00F62B17">
        <w:rPr>
          <w:rFonts w:ascii="Times New Roman" w:hAnsi="Times New Roman"/>
          <w:sz w:val="24"/>
          <w:szCs w:val="24"/>
        </w:rPr>
        <w:t>Специалисты службы  охраны труда разрабатывают проект Соглашения с учетом результатов оценки условий труда, травматизма, имевших место случаев аварий, инцидентов, а также риска их возникновения</w:t>
      </w:r>
      <w:r w:rsidRPr="00F62B17">
        <w:rPr>
          <w:rFonts w:ascii="Times New Roman" w:hAnsi="Times New Roman"/>
          <w:b/>
          <w:sz w:val="24"/>
          <w:szCs w:val="24"/>
        </w:rPr>
        <w:t xml:space="preserve">  </w:t>
      </w:r>
      <w:r w:rsidRPr="00F62B17">
        <w:rPr>
          <w:rFonts w:ascii="Times New Roman" w:hAnsi="Times New Roman"/>
          <w:sz w:val="24"/>
          <w:szCs w:val="24"/>
        </w:rPr>
        <w:t>и предложений, поступивших  от профсоюзного комитета.</w:t>
      </w:r>
    </w:p>
    <w:p w:rsidR="00A12FB0" w:rsidRPr="00F62B17" w:rsidRDefault="00A12FB0" w:rsidP="00064930">
      <w:pPr>
        <w:autoSpaceDE w:val="0"/>
        <w:autoSpaceDN w:val="0"/>
        <w:adjustRightInd w:val="0"/>
        <w:spacing w:after="0" w:line="240" w:lineRule="auto"/>
        <w:jc w:val="both"/>
        <w:rPr>
          <w:rFonts w:ascii="Times New Roman" w:hAnsi="Times New Roman"/>
          <w:sz w:val="24"/>
          <w:szCs w:val="24"/>
        </w:rPr>
      </w:pPr>
      <w:r w:rsidRPr="00F62B17">
        <w:rPr>
          <w:rFonts w:ascii="Times New Roman" w:hAnsi="Times New Roman"/>
          <w:sz w:val="24"/>
          <w:szCs w:val="24"/>
        </w:rPr>
        <w:t xml:space="preserve">           7. Предложения в Соглашение должны включать, как правило, разделы: наименование мероприятия и основание для включения мероприятия в Соглашение, ответственный исполнитель и соисполнители, сроки начала и окончания мероприятия, ориентировочные затраты, ожидаемый результат от выполнения мероприятия, который может быть выражен как в качественных, так и в количественных показателях. Примеры количественных показателей охраны труда, используемых в атомной отрасли, приведены в приложении 2. </w:t>
      </w:r>
    </w:p>
    <w:p w:rsidR="00A12FB0" w:rsidRPr="00F62B17" w:rsidRDefault="00A12FB0" w:rsidP="00064930">
      <w:pPr>
        <w:spacing w:after="0" w:line="240" w:lineRule="auto"/>
        <w:ind w:firstLine="708"/>
        <w:jc w:val="both"/>
        <w:rPr>
          <w:rFonts w:ascii="Times New Roman" w:hAnsi="Times New Roman"/>
          <w:sz w:val="24"/>
          <w:szCs w:val="24"/>
        </w:rPr>
      </w:pPr>
      <w:r w:rsidRPr="00F62B17">
        <w:rPr>
          <w:rFonts w:ascii="Times New Roman" w:hAnsi="Times New Roman"/>
          <w:sz w:val="24"/>
          <w:szCs w:val="24"/>
        </w:rPr>
        <w:t>8. В соответствии с Разъяснениями по отнесению проводимых мероприятий к улучшающим условия и охрану труда, к расходам на улучшение условий и охраны труда нельзя относить расходы на мероприятия по охране труда, обязательные для исполнения в процессе производственной деятельности в соответствии с законодательством Российской Федерации, а именно:</w:t>
      </w:r>
    </w:p>
    <w:p w:rsidR="00A12FB0" w:rsidRPr="00F62B17" w:rsidRDefault="00A12FB0" w:rsidP="00064930">
      <w:pPr>
        <w:jc w:val="both"/>
        <w:rPr>
          <w:rFonts w:ascii="Times New Roman" w:hAnsi="Times New Roman"/>
          <w:sz w:val="24"/>
          <w:szCs w:val="24"/>
        </w:rPr>
      </w:pPr>
      <w:r w:rsidRPr="00F62B17">
        <w:rPr>
          <w:rFonts w:ascii="Times New Roman" w:hAnsi="Times New Roman"/>
          <w:sz w:val="24"/>
          <w:szCs w:val="24"/>
        </w:rPr>
        <w:t>-расходы на содержание и эксплуатацию, ремонт и техническое обслуживание основных средств, а также на поддержание их в исправном (актуальном) состоянии;</w:t>
      </w:r>
    </w:p>
    <w:p w:rsidR="00A12FB0" w:rsidRPr="00F62B17" w:rsidRDefault="00A12FB0" w:rsidP="00064930">
      <w:pPr>
        <w:jc w:val="both"/>
        <w:rPr>
          <w:rFonts w:ascii="Times New Roman" w:hAnsi="Times New Roman"/>
          <w:sz w:val="24"/>
          <w:szCs w:val="24"/>
        </w:rPr>
      </w:pPr>
      <w:r w:rsidRPr="00F62B17">
        <w:rPr>
          <w:rFonts w:ascii="Times New Roman" w:hAnsi="Times New Roman"/>
          <w:sz w:val="24"/>
          <w:szCs w:val="24"/>
        </w:rPr>
        <w:t>-расходы на цветовую отделку стен, потолков, конструкций, оборудования как один из элементов содержания зданий, сооружений, оборудования;</w:t>
      </w:r>
    </w:p>
    <w:p w:rsidR="00A12FB0" w:rsidRPr="00F62B17" w:rsidRDefault="00A12FB0" w:rsidP="00064930">
      <w:pPr>
        <w:jc w:val="both"/>
        <w:rPr>
          <w:rFonts w:ascii="Times New Roman" w:hAnsi="Times New Roman"/>
          <w:sz w:val="24"/>
          <w:szCs w:val="24"/>
        </w:rPr>
      </w:pPr>
      <w:r w:rsidRPr="00F62B17">
        <w:rPr>
          <w:rFonts w:ascii="Times New Roman" w:hAnsi="Times New Roman"/>
          <w:sz w:val="24"/>
          <w:szCs w:val="24"/>
        </w:rPr>
        <w:t>-расходы на благоустройство территорий предприятий, асфальтирование проезжих дорог, озеленение территории;</w:t>
      </w:r>
    </w:p>
    <w:p w:rsidR="00A12FB0" w:rsidRPr="00F62B17" w:rsidRDefault="00A12FB0" w:rsidP="00064930">
      <w:pPr>
        <w:jc w:val="both"/>
        <w:rPr>
          <w:rFonts w:ascii="Times New Roman" w:hAnsi="Times New Roman"/>
          <w:sz w:val="24"/>
          <w:szCs w:val="24"/>
        </w:rPr>
      </w:pPr>
      <w:r w:rsidRPr="00F62B17">
        <w:rPr>
          <w:rFonts w:ascii="Times New Roman" w:hAnsi="Times New Roman"/>
          <w:sz w:val="24"/>
          <w:szCs w:val="24"/>
        </w:rPr>
        <w:t xml:space="preserve">-затраты на содержание,  планово предупредительные мероприятия, текущий ремонт  различных ограждений и предохранительных приспособлений у оборудования, машин, станков, ограждений у ям, канав, люков, а также расходы по текущему ремонту вентиляционных установок, санитарно-бытовых устройств; </w:t>
      </w:r>
    </w:p>
    <w:p w:rsidR="00A12FB0" w:rsidRPr="00F62B17" w:rsidRDefault="00A12FB0" w:rsidP="00064930">
      <w:pPr>
        <w:jc w:val="both"/>
        <w:rPr>
          <w:rFonts w:ascii="Times New Roman" w:hAnsi="Times New Roman"/>
          <w:sz w:val="24"/>
          <w:szCs w:val="24"/>
        </w:rPr>
      </w:pPr>
      <w:r w:rsidRPr="00F62B17">
        <w:rPr>
          <w:rFonts w:ascii="Times New Roman" w:hAnsi="Times New Roman"/>
          <w:sz w:val="24"/>
          <w:szCs w:val="24"/>
        </w:rPr>
        <w:t>-расходы на бесплатную выдачу молока или других равноценных пищевых продуктов работникам, занятым на работах с вредными условиями труда, а также расходы на лечебно-профилактическое питание работников, занятых на работах с особо вредными условиями труда;</w:t>
      </w:r>
    </w:p>
    <w:p w:rsidR="00A12FB0" w:rsidRPr="00F62B17" w:rsidRDefault="00A12FB0" w:rsidP="00064930">
      <w:pPr>
        <w:jc w:val="both"/>
        <w:rPr>
          <w:rFonts w:ascii="Times New Roman" w:hAnsi="Times New Roman"/>
          <w:sz w:val="24"/>
          <w:szCs w:val="24"/>
        </w:rPr>
      </w:pPr>
      <w:r w:rsidRPr="00F62B17">
        <w:rPr>
          <w:rFonts w:ascii="Times New Roman" w:hAnsi="Times New Roman"/>
          <w:sz w:val="24"/>
          <w:szCs w:val="24"/>
        </w:rPr>
        <w:t>-расходы на надбавки к тарифным ставкам и окладам за работу в тяжелых, вредных, особо вредных условиях труда; на оплату времени, связанного с прохождением медицинских осмотров; на доплату до фактического заработка в случае временной утраты трудоспособности в результате несчастного случая на производстве или профзаболевания;</w:t>
      </w:r>
    </w:p>
    <w:p w:rsidR="00A12FB0" w:rsidRPr="00F62B17" w:rsidRDefault="00A12FB0" w:rsidP="00064930">
      <w:pPr>
        <w:jc w:val="both"/>
        <w:rPr>
          <w:rFonts w:ascii="Times New Roman" w:hAnsi="Times New Roman"/>
          <w:sz w:val="24"/>
          <w:szCs w:val="24"/>
        </w:rPr>
      </w:pPr>
      <w:r w:rsidRPr="00F62B17">
        <w:rPr>
          <w:rFonts w:ascii="Times New Roman" w:hAnsi="Times New Roman"/>
          <w:sz w:val="24"/>
          <w:szCs w:val="24"/>
        </w:rPr>
        <w:t xml:space="preserve">-расходы на оплату дополнительных отпусков за работу с вредными условиями труда; </w:t>
      </w:r>
    </w:p>
    <w:p w:rsidR="00A12FB0" w:rsidRPr="00F62B17" w:rsidRDefault="00A12FB0" w:rsidP="00064930">
      <w:pPr>
        <w:jc w:val="both"/>
        <w:rPr>
          <w:rFonts w:ascii="Times New Roman" w:hAnsi="Times New Roman"/>
          <w:sz w:val="24"/>
          <w:szCs w:val="24"/>
        </w:rPr>
      </w:pPr>
      <w:r w:rsidRPr="00F62B17">
        <w:rPr>
          <w:rFonts w:ascii="Times New Roman" w:hAnsi="Times New Roman"/>
          <w:sz w:val="24"/>
          <w:szCs w:val="24"/>
        </w:rPr>
        <w:t>-расходы на взносы в фонд социального страхования по обязательному страхованию от несчастных случаев на производстве и профессиональных заболеваний.</w:t>
      </w:r>
      <w:r w:rsidR="006F1D9F" w:rsidRPr="00F62B17">
        <w:rPr>
          <w:rFonts w:ascii="Times New Roman" w:hAnsi="Times New Roman"/>
          <w:sz w:val="24"/>
          <w:szCs w:val="24"/>
        </w:rPr>
        <w:t xml:space="preserve"> </w:t>
      </w:r>
    </w:p>
    <w:p w:rsidR="00A12FB0" w:rsidRPr="00F62B17" w:rsidRDefault="00A12FB0" w:rsidP="00FB2879">
      <w:pPr>
        <w:autoSpaceDE w:val="0"/>
        <w:autoSpaceDN w:val="0"/>
        <w:adjustRightInd w:val="0"/>
        <w:spacing w:after="0" w:line="240" w:lineRule="auto"/>
        <w:ind w:firstLine="708"/>
        <w:jc w:val="both"/>
        <w:rPr>
          <w:rFonts w:ascii="Times New Roman" w:hAnsi="Times New Roman"/>
          <w:sz w:val="24"/>
          <w:szCs w:val="24"/>
        </w:rPr>
      </w:pPr>
      <w:r w:rsidRPr="00F62B17">
        <w:rPr>
          <w:rFonts w:ascii="Times New Roman" w:hAnsi="Times New Roman"/>
          <w:sz w:val="24"/>
          <w:szCs w:val="24"/>
        </w:rPr>
        <w:lastRenderedPageBreak/>
        <w:t xml:space="preserve">9. Приоритетными для включения в Соглашение являются мероприятия, непосредственно направленные на улучшение условий труда работников подразделений организации и одобренные большинством специалистов Сторон, участвующих в их обсуждении. Рекомендуемая форма Соглашения приведена в приложении 3. </w:t>
      </w:r>
    </w:p>
    <w:p w:rsidR="00A12FB0" w:rsidRPr="00F62B17" w:rsidRDefault="00A12FB0" w:rsidP="00752E13">
      <w:pPr>
        <w:spacing w:after="0" w:line="240" w:lineRule="auto"/>
        <w:jc w:val="both"/>
        <w:rPr>
          <w:rFonts w:ascii="Times New Roman" w:hAnsi="Times New Roman"/>
          <w:sz w:val="24"/>
          <w:szCs w:val="24"/>
        </w:rPr>
      </w:pPr>
      <w:r w:rsidRPr="00F62B17">
        <w:rPr>
          <w:rFonts w:ascii="Times New Roman" w:hAnsi="Times New Roman"/>
          <w:sz w:val="24"/>
          <w:szCs w:val="24"/>
        </w:rPr>
        <w:t xml:space="preserve">          10. В срок не более 2 месяцев проект Соглашения на календарный год уточняется по взаимному согласованию Сторо</w:t>
      </w:r>
      <w:r w:rsidR="0070135E" w:rsidRPr="00F62B17">
        <w:rPr>
          <w:rFonts w:ascii="Times New Roman" w:hAnsi="Times New Roman"/>
          <w:sz w:val="24"/>
          <w:szCs w:val="24"/>
        </w:rPr>
        <w:t>н, рассматривается и одобряется</w:t>
      </w:r>
      <w:r w:rsidRPr="00F62B17">
        <w:rPr>
          <w:rFonts w:ascii="Times New Roman" w:hAnsi="Times New Roman"/>
          <w:sz w:val="24"/>
          <w:szCs w:val="24"/>
        </w:rPr>
        <w:t xml:space="preserve"> совместной комиссией по охр</w:t>
      </w:r>
      <w:r w:rsidR="00EC439F" w:rsidRPr="00F62B17">
        <w:rPr>
          <w:rFonts w:ascii="Times New Roman" w:hAnsi="Times New Roman"/>
          <w:sz w:val="24"/>
          <w:szCs w:val="24"/>
        </w:rPr>
        <w:t>ане труда организации.  Одобренное</w:t>
      </w:r>
      <w:r w:rsidRPr="00F62B17">
        <w:rPr>
          <w:rFonts w:ascii="Times New Roman" w:hAnsi="Times New Roman"/>
          <w:sz w:val="24"/>
          <w:szCs w:val="24"/>
        </w:rPr>
        <w:t xml:space="preserve"> Соглашение подписывается руководителем организации (или уполномоченным им лицом) и председателем профсоюзного комитета организации. Текст Соглашения размещается на информационных стендах (досках информации) организации.</w:t>
      </w:r>
    </w:p>
    <w:p w:rsidR="00A12FB0" w:rsidRPr="00F62B17" w:rsidRDefault="00A12FB0" w:rsidP="00752E13">
      <w:pPr>
        <w:spacing w:after="0" w:line="240" w:lineRule="auto"/>
        <w:ind w:firstLine="709"/>
        <w:jc w:val="both"/>
        <w:rPr>
          <w:rFonts w:ascii="Times New Roman" w:hAnsi="Times New Roman"/>
          <w:sz w:val="24"/>
          <w:szCs w:val="24"/>
        </w:rPr>
      </w:pPr>
      <w:r w:rsidRPr="00F62B17">
        <w:rPr>
          <w:rFonts w:ascii="Times New Roman" w:hAnsi="Times New Roman"/>
          <w:sz w:val="24"/>
          <w:szCs w:val="24"/>
        </w:rPr>
        <w:t xml:space="preserve">11. Административно - общественный контроль за выполнением мероприятий Соглашения осуществляет совместная комиссия по охране труда организации в соответствии с планом работы комиссии. </w:t>
      </w:r>
      <w:r w:rsidR="00420998" w:rsidRPr="00F62B17">
        <w:rPr>
          <w:rFonts w:ascii="Times New Roman" w:hAnsi="Times New Roman"/>
          <w:sz w:val="24"/>
          <w:szCs w:val="24"/>
        </w:rPr>
        <w:t>Отчет предоставляется не реже 1 раза в полгода.</w:t>
      </w:r>
    </w:p>
    <w:p w:rsidR="00A12FB0" w:rsidRPr="00F62B17" w:rsidRDefault="00A12FB0" w:rsidP="00752E13">
      <w:pPr>
        <w:spacing w:after="0" w:line="240" w:lineRule="auto"/>
        <w:ind w:firstLine="709"/>
        <w:jc w:val="both"/>
        <w:rPr>
          <w:rFonts w:ascii="Times New Roman" w:hAnsi="Times New Roman"/>
          <w:sz w:val="24"/>
          <w:szCs w:val="24"/>
        </w:rPr>
      </w:pPr>
      <w:r w:rsidRPr="00F62B17">
        <w:rPr>
          <w:rFonts w:ascii="Times New Roman" w:hAnsi="Times New Roman"/>
          <w:sz w:val="24"/>
          <w:szCs w:val="24"/>
        </w:rPr>
        <w:t xml:space="preserve">Текущий контроль выполнения мероприятий проводят специалисты службы охраны труда, технические инспекторы труда и уполномоченные (доверенные) лица профсоюзной организации. </w:t>
      </w:r>
    </w:p>
    <w:p w:rsidR="00A12FB0" w:rsidRPr="00F62B17" w:rsidRDefault="00A12FB0" w:rsidP="00752E13">
      <w:pPr>
        <w:spacing w:after="0" w:line="240" w:lineRule="auto"/>
        <w:ind w:firstLine="709"/>
        <w:jc w:val="both"/>
        <w:rPr>
          <w:rFonts w:ascii="Times New Roman" w:hAnsi="Times New Roman"/>
          <w:sz w:val="24"/>
          <w:szCs w:val="24"/>
        </w:rPr>
      </w:pPr>
      <w:r w:rsidRPr="00F62B17">
        <w:rPr>
          <w:rFonts w:ascii="Times New Roman" w:hAnsi="Times New Roman"/>
          <w:sz w:val="24"/>
          <w:szCs w:val="24"/>
        </w:rPr>
        <w:t>Результаты текущего контроля оформляются в виде справок</w:t>
      </w:r>
      <w:r w:rsidR="00A90A10" w:rsidRPr="00F62B17">
        <w:rPr>
          <w:rFonts w:ascii="Times New Roman" w:hAnsi="Times New Roman"/>
          <w:sz w:val="24"/>
          <w:szCs w:val="24"/>
        </w:rPr>
        <w:t xml:space="preserve"> и не реже одного раза в квартал и</w:t>
      </w:r>
      <w:r w:rsidRPr="00F62B17">
        <w:rPr>
          <w:rFonts w:ascii="Times New Roman" w:hAnsi="Times New Roman"/>
          <w:sz w:val="24"/>
          <w:szCs w:val="24"/>
        </w:rPr>
        <w:t xml:space="preserve"> направляются на рассмотрение совместной комиссии по охране труда. </w:t>
      </w:r>
    </w:p>
    <w:p w:rsidR="000B042F" w:rsidRPr="00F62B17" w:rsidRDefault="00A12FB0" w:rsidP="000B042F">
      <w:pPr>
        <w:spacing w:after="0" w:line="240" w:lineRule="auto"/>
        <w:ind w:firstLine="709"/>
        <w:jc w:val="both"/>
        <w:rPr>
          <w:rFonts w:ascii="Times New Roman" w:hAnsi="Times New Roman"/>
          <w:sz w:val="24"/>
          <w:szCs w:val="24"/>
        </w:rPr>
      </w:pPr>
      <w:r w:rsidRPr="00F62B17">
        <w:rPr>
          <w:rFonts w:ascii="Times New Roman" w:hAnsi="Times New Roman"/>
          <w:sz w:val="24"/>
          <w:szCs w:val="24"/>
        </w:rPr>
        <w:t>12.</w:t>
      </w:r>
      <w:r w:rsidR="000B042F" w:rsidRPr="00F62B17">
        <w:rPr>
          <w:rFonts w:ascii="Times New Roman" w:hAnsi="Times New Roman"/>
          <w:sz w:val="24"/>
          <w:szCs w:val="24"/>
        </w:rPr>
        <w:t xml:space="preserve"> Итоги выполнения Соглашения подводит совместная комиссия по охране труда организации.</w:t>
      </w:r>
    </w:p>
    <w:p w:rsidR="00A12FB0" w:rsidRPr="00F62B17" w:rsidRDefault="00A12FB0" w:rsidP="00752E13">
      <w:pPr>
        <w:spacing w:after="0" w:line="240" w:lineRule="auto"/>
        <w:ind w:firstLine="709"/>
        <w:jc w:val="both"/>
        <w:rPr>
          <w:rFonts w:ascii="Times New Roman" w:hAnsi="Times New Roman"/>
          <w:sz w:val="24"/>
          <w:szCs w:val="24"/>
        </w:rPr>
      </w:pPr>
      <w:r w:rsidRPr="00F62B17">
        <w:rPr>
          <w:rFonts w:ascii="Times New Roman" w:hAnsi="Times New Roman"/>
          <w:sz w:val="24"/>
          <w:szCs w:val="24"/>
        </w:rPr>
        <w:t xml:space="preserve">Выполнение мероприятий, предусмотренных Соглашением, оформляется актом, который подписывается руководителем организации (или уполномоченным им лицом) и председателем профсоюзного комитета организации. </w:t>
      </w:r>
    </w:p>
    <w:p w:rsidR="000B042F" w:rsidRPr="00F62B17" w:rsidRDefault="000B042F" w:rsidP="00752E13">
      <w:pPr>
        <w:spacing w:after="0" w:line="240" w:lineRule="auto"/>
        <w:ind w:firstLine="709"/>
        <w:jc w:val="both"/>
        <w:rPr>
          <w:rFonts w:ascii="Times New Roman" w:hAnsi="Times New Roman"/>
          <w:sz w:val="24"/>
          <w:szCs w:val="24"/>
        </w:rPr>
      </w:pPr>
      <w:r w:rsidRPr="00F62B17">
        <w:rPr>
          <w:rFonts w:ascii="Times New Roman" w:hAnsi="Times New Roman"/>
          <w:sz w:val="24"/>
          <w:szCs w:val="24"/>
        </w:rPr>
        <w:t>13. Акт по выполнению Соглашения является приложением к акту по выполнению коллективного договора.</w:t>
      </w:r>
    </w:p>
    <w:p w:rsidR="00A12FB0" w:rsidRPr="00F62B17" w:rsidRDefault="000B042F" w:rsidP="00752E13">
      <w:pPr>
        <w:jc w:val="both"/>
        <w:rPr>
          <w:rFonts w:ascii="Times New Roman" w:hAnsi="Times New Roman"/>
          <w:sz w:val="24"/>
          <w:szCs w:val="24"/>
        </w:rPr>
      </w:pPr>
      <w:r w:rsidRPr="00F62B17">
        <w:rPr>
          <w:rFonts w:ascii="Times New Roman" w:hAnsi="Times New Roman"/>
          <w:sz w:val="24"/>
          <w:szCs w:val="24"/>
        </w:rPr>
        <w:t xml:space="preserve">         14</w:t>
      </w:r>
      <w:r w:rsidR="00A12FB0" w:rsidRPr="00F62B17">
        <w:rPr>
          <w:rFonts w:ascii="Times New Roman" w:hAnsi="Times New Roman"/>
          <w:sz w:val="24"/>
          <w:szCs w:val="24"/>
        </w:rPr>
        <w:t>. Выполненные мероприятия Соглашения включаются в отчет организации о выполнении Отраслевого соглашения, в части обеспечения финансирования условий и охраны труда, по установленной Отраслевой комиссией по регулированию социально – трудовых отношений форме.</w:t>
      </w:r>
    </w:p>
    <w:p w:rsidR="00ED29E8" w:rsidRPr="00F62B17" w:rsidRDefault="00ED29E8" w:rsidP="000A1599">
      <w:pPr>
        <w:pStyle w:val="a4"/>
        <w:spacing w:after="0"/>
        <w:jc w:val="right"/>
        <w:outlineLvl w:val="0"/>
        <w:rPr>
          <w:b/>
        </w:rPr>
      </w:pPr>
    </w:p>
    <w:p w:rsidR="00A12FB0" w:rsidRPr="00F62B17" w:rsidRDefault="00A12FB0" w:rsidP="000A1599">
      <w:pPr>
        <w:pStyle w:val="a4"/>
        <w:spacing w:after="0"/>
        <w:jc w:val="right"/>
        <w:outlineLvl w:val="0"/>
        <w:rPr>
          <w:b/>
        </w:rPr>
      </w:pPr>
    </w:p>
    <w:p w:rsidR="00A12FB0" w:rsidRPr="00F62B17" w:rsidRDefault="00A12FB0" w:rsidP="000A1599">
      <w:pPr>
        <w:pStyle w:val="a4"/>
        <w:spacing w:after="0"/>
        <w:jc w:val="right"/>
        <w:outlineLvl w:val="0"/>
        <w:rPr>
          <w:b/>
        </w:rPr>
      </w:pPr>
      <w:r w:rsidRPr="00F62B17">
        <w:rPr>
          <w:b/>
        </w:rPr>
        <w:t>Приложение 1</w:t>
      </w:r>
    </w:p>
    <w:p w:rsidR="00A12FB0" w:rsidRPr="00F62B17" w:rsidRDefault="00A12FB0" w:rsidP="00752E13">
      <w:pPr>
        <w:spacing w:after="0" w:line="240" w:lineRule="auto"/>
        <w:jc w:val="right"/>
        <w:rPr>
          <w:rFonts w:ascii="Times New Roman" w:hAnsi="Times New Roman"/>
          <w:b/>
          <w:sz w:val="24"/>
          <w:szCs w:val="24"/>
        </w:rPr>
      </w:pPr>
      <w:r w:rsidRPr="00F62B17">
        <w:rPr>
          <w:rFonts w:ascii="Times New Roman" w:hAnsi="Times New Roman"/>
          <w:sz w:val="24"/>
          <w:szCs w:val="24"/>
        </w:rPr>
        <w:t xml:space="preserve">                                                 </w:t>
      </w:r>
      <w:r w:rsidRPr="00F62B17">
        <w:rPr>
          <w:rFonts w:ascii="Times New Roman" w:hAnsi="Times New Roman"/>
          <w:b/>
          <w:sz w:val="24"/>
          <w:szCs w:val="24"/>
        </w:rPr>
        <w:t xml:space="preserve">к Методическим рекомендациям </w:t>
      </w:r>
    </w:p>
    <w:p w:rsidR="00236A8B" w:rsidRPr="00F62B17" w:rsidRDefault="00236A8B" w:rsidP="00236A8B">
      <w:pPr>
        <w:spacing w:after="0" w:line="240" w:lineRule="auto"/>
        <w:jc w:val="right"/>
        <w:rPr>
          <w:rFonts w:ascii="Times New Roman" w:hAnsi="Times New Roman"/>
          <w:b/>
          <w:sz w:val="24"/>
          <w:szCs w:val="24"/>
        </w:rPr>
      </w:pPr>
      <w:r w:rsidRPr="00F62B17">
        <w:rPr>
          <w:rFonts w:ascii="Times New Roman" w:hAnsi="Times New Roman"/>
          <w:b/>
          <w:sz w:val="24"/>
          <w:szCs w:val="24"/>
        </w:rPr>
        <w:t>по разработке с</w:t>
      </w:r>
      <w:r w:rsidR="00A12FB0" w:rsidRPr="00F62B17">
        <w:rPr>
          <w:rFonts w:ascii="Times New Roman" w:hAnsi="Times New Roman"/>
          <w:b/>
          <w:sz w:val="24"/>
          <w:szCs w:val="24"/>
        </w:rPr>
        <w:t xml:space="preserve">оглашения по охране труда </w:t>
      </w:r>
      <w:r w:rsidRPr="00F62B17">
        <w:rPr>
          <w:rFonts w:ascii="Times New Roman" w:hAnsi="Times New Roman"/>
          <w:b/>
          <w:sz w:val="24"/>
          <w:szCs w:val="24"/>
        </w:rPr>
        <w:t>в организациях</w:t>
      </w:r>
    </w:p>
    <w:p w:rsidR="00A12FB0" w:rsidRPr="00F62B17" w:rsidRDefault="00A12FB0" w:rsidP="00236A8B">
      <w:pPr>
        <w:spacing w:after="0" w:line="240" w:lineRule="auto"/>
        <w:jc w:val="right"/>
        <w:rPr>
          <w:rFonts w:ascii="Times New Roman" w:hAnsi="Times New Roman"/>
          <w:b/>
          <w:sz w:val="24"/>
          <w:szCs w:val="24"/>
        </w:rPr>
      </w:pPr>
      <w:r w:rsidRPr="00F62B17">
        <w:rPr>
          <w:rFonts w:ascii="Times New Roman" w:hAnsi="Times New Roman"/>
          <w:b/>
          <w:sz w:val="24"/>
          <w:szCs w:val="24"/>
        </w:rPr>
        <w:t xml:space="preserve"> атомной энергетики, промышленности и науки</w:t>
      </w:r>
    </w:p>
    <w:p w:rsidR="00A12FB0" w:rsidRPr="00F62B17" w:rsidRDefault="00A12FB0" w:rsidP="000A1599">
      <w:pPr>
        <w:pStyle w:val="HTML"/>
        <w:jc w:val="right"/>
        <w:rPr>
          <w:rFonts w:ascii="Times New Roman" w:hAnsi="Times New Roman" w:cs="Times New Roman"/>
          <w:sz w:val="24"/>
          <w:szCs w:val="24"/>
        </w:rPr>
      </w:pPr>
    </w:p>
    <w:p w:rsidR="00A12FB0" w:rsidRPr="00F62B17" w:rsidRDefault="00A12FB0" w:rsidP="00752E13">
      <w:pPr>
        <w:tabs>
          <w:tab w:val="left" w:pos="10076"/>
          <w:tab w:val="left" w:pos="10992"/>
          <w:tab w:val="left" w:pos="11908"/>
          <w:tab w:val="left" w:pos="12824"/>
          <w:tab w:val="left" w:pos="13740"/>
          <w:tab w:val="left" w:pos="14656"/>
        </w:tabs>
        <w:jc w:val="both"/>
        <w:rPr>
          <w:rFonts w:ascii="Times New Roman" w:hAnsi="Times New Roman"/>
          <w:sz w:val="24"/>
          <w:szCs w:val="24"/>
        </w:rPr>
      </w:pPr>
      <w:r w:rsidRPr="00F62B17">
        <w:rPr>
          <w:rFonts w:ascii="Times New Roman" w:hAnsi="Times New Roman"/>
          <w:sz w:val="24"/>
          <w:szCs w:val="24"/>
        </w:rPr>
        <w:t xml:space="preserve">       К мероприятиям по улучшению условий и охраны труда следует относить:</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-Модернизацию технологического, подъемно-транспортного и другого производственного оборудования в целях обеспечения безопасной эксплуатации.</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-Внедрение систем (устройств) автоматического и дистанционного управления и регулирования производственным оборудованием, технологическими процессами, подъемными и транспортными устройствами, применение промышленных роботов в опасных и вредных производствах с целью обеспечения безопасности работников.</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-Совершенствование технологических процессов в целях устранения воздействия на работников опасных и вредных производственных факторов.</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-Внедрение систем автоматического контроля и сигнализации уровней опасных и вредных производственных факторов на рабочих местах.</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lastRenderedPageBreak/>
        <w:t>-Внедрение и совершенствование технических устройств, обеспечивающих защиту работников от поражения электрическим током.</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-Установку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и других производственных коммуникаций и сооружений.</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-Механизацию и автоматизация технологических операций (процессов), связанных с хранением, перемещением (транспортированием), заполнением и опорожнением передвижных и стационарных резервуаров (сосудов) ядовитыми, агрессивными, легковоспламеняющимися и горючими жидкостями, используемыми в производстве в целях обеспечения безопасности персонала.</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-Снижение до регламентированных уровней вредных веществ в воздухе рабочей зоны, неблагоприятно действующих механических колебаний (шум, вибрация, ультразвук и др.) и излучений (ионизирующего, электромагнитного, лазерного, ультрафиолетового и др.) на рабочих местах.</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-Устройство новых и совершенствование имеющихся средств коллективной защиты работников от воздействия опасных и вредных производственных факторов.</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-Устройство новых и реконструкция имеющихся отопительных и вентиляционных систем в производственных и бытовых помещениях, систем кондиционирования воздуха, тепловых и воздушных завес, аспирационных и пылегазоулавливающих установок с целью обеспечения нормального теплового режима и микроклимата, чистоты воздушной среды в рабочей и обслуживаемых зонах помещений.</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-Совершенствование систем освещения на рабочих местах, в цехах, бытовых помещениях, местах массового перехода людей, на территории организации.</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-Перепланировку размещения производственного оборудования, организация рабочих мест с целью обеспечения безопасности работников.</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-Нанесение на производственное оборудование (органы управления и контроля, элементы конструкции), коммуникации и на другие объекты сигнальных цветов и знаков безопасности.</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-Механизацию работ при складировании и транспортировании сырья, оптовой продукции и отходов производства.</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-Механизацию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-Расширение, реконструкция и оснащение санитарно-бытовых помещений (гардеробных, душевых, умывальных, уборных, мест для размещения полудушей, помещений для личной гигиены женщин, помещений для обогрева или охлаждения, обработки, хранения и выдачи специальной одежды и др.).</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lastRenderedPageBreak/>
        <w:t xml:space="preserve">-Мероприятия, связанные с обеспечением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 </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-Приобретение и монтаж сатураторных установок (автоматов) для приготовления газированной воды, устройство централизованной подачи к рабочим местам питьевой и газированной воды, чая и других тонизирующих напитков.</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-Устройство на действующих объектах новых 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-Устройство тротуаров, переходов, тоннелей, галерей на территории предприятия (цеха), строительной площадки в целях обеспечения безопасности работников, внедрение системы мер по профилактике дорожно-транспортного травматизма.</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-Проведение экспертизы условий труда в проектной и технологической документации при строительстве новых и реконструкции действующих предприятий, зданий, сооружений, объектов производственного назначения.</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-Проведение работ по аттестации рабочих мест по условиям труда, оценке уровней профессиональных рисков.</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-Проведение обязательных предварительных и периодических медицинских осмотров (обследований).</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-Организацию обучения, инструктажа, проверки знаний по охране труда работников предприятия.</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-Организацию кабинетов, уголков, приобретение для них необходимых приборов, наглядных пособий, демонстрационной аппаратуры и т.п., проведение выставок по охране труда и безопасности дорожного движения.</w:t>
      </w:r>
    </w:p>
    <w:p w:rsidR="00A12FB0" w:rsidRPr="00F62B17" w:rsidRDefault="00A12FB0" w:rsidP="00752E13">
      <w:pPr>
        <w:tabs>
          <w:tab w:val="left" w:pos="10076"/>
          <w:tab w:val="left" w:pos="10992"/>
          <w:tab w:val="left" w:pos="11908"/>
          <w:tab w:val="left" w:pos="12824"/>
          <w:tab w:val="left" w:pos="13740"/>
          <w:tab w:val="left" w:pos="14656"/>
        </w:tabs>
        <w:jc w:val="both"/>
        <w:rPr>
          <w:rStyle w:val="a3"/>
          <w:b w:val="0"/>
          <w:sz w:val="24"/>
          <w:szCs w:val="24"/>
        </w:rPr>
      </w:pPr>
      <w:r w:rsidRPr="00F62B17">
        <w:rPr>
          <w:rStyle w:val="a3"/>
          <w:b w:val="0"/>
          <w:sz w:val="24"/>
          <w:szCs w:val="24"/>
        </w:rPr>
        <w:t>-Разработку, издание (размножение) инструкций по охране труда, а также приобретение других нормативных правовых актов и литературы в области охраны труда.</w:t>
      </w:r>
    </w:p>
    <w:p w:rsidR="00A12FB0" w:rsidRPr="00F62B17" w:rsidRDefault="00983EE1" w:rsidP="00752E13">
      <w:pPr>
        <w:tabs>
          <w:tab w:val="left" w:pos="10076"/>
          <w:tab w:val="left" w:pos="10992"/>
          <w:tab w:val="left" w:pos="11908"/>
          <w:tab w:val="left" w:pos="12824"/>
          <w:tab w:val="left" w:pos="13740"/>
          <w:tab w:val="left" w:pos="14656"/>
        </w:tabs>
        <w:ind w:firstLine="567"/>
        <w:jc w:val="both"/>
        <w:rPr>
          <w:rStyle w:val="a3"/>
          <w:b w:val="0"/>
          <w:sz w:val="24"/>
          <w:szCs w:val="24"/>
        </w:rPr>
      </w:pPr>
      <w:r w:rsidRPr="00F62B17">
        <w:rPr>
          <w:rStyle w:val="a3"/>
          <w:b w:val="0"/>
          <w:sz w:val="24"/>
          <w:szCs w:val="24"/>
        </w:rPr>
        <w:t>В перечень мероприятий</w:t>
      </w:r>
      <w:r w:rsidR="00A12FB0" w:rsidRPr="00F62B17">
        <w:rPr>
          <w:rStyle w:val="a3"/>
          <w:b w:val="0"/>
          <w:sz w:val="24"/>
          <w:szCs w:val="24"/>
        </w:rPr>
        <w:t xml:space="preserve"> могут включаться и другие работы, направленные на оздоровление работников и улучшение условий их труда.                                                                 </w:t>
      </w:r>
    </w:p>
    <w:p w:rsidR="00A12FB0" w:rsidRPr="00F62B17" w:rsidRDefault="00A12FB0" w:rsidP="000A1599">
      <w:pPr>
        <w:tabs>
          <w:tab w:val="left" w:pos="10076"/>
          <w:tab w:val="left" w:pos="10992"/>
          <w:tab w:val="left" w:pos="11908"/>
          <w:tab w:val="left" w:pos="12824"/>
          <w:tab w:val="left" w:pos="13740"/>
          <w:tab w:val="left" w:pos="14656"/>
        </w:tabs>
        <w:ind w:firstLine="567"/>
        <w:rPr>
          <w:rStyle w:val="a3"/>
          <w:b w:val="0"/>
          <w:sz w:val="24"/>
          <w:szCs w:val="24"/>
        </w:rPr>
      </w:pPr>
    </w:p>
    <w:p w:rsidR="00A12FB0" w:rsidRPr="00F62B17" w:rsidRDefault="00A12FB0" w:rsidP="00752E13">
      <w:pPr>
        <w:pStyle w:val="a4"/>
        <w:tabs>
          <w:tab w:val="left" w:pos="10076"/>
          <w:tab w:val="left" w:pos="10992"/>
          <w:tab w:val="left" w:pos="11908"/>
          <w:tab w:val="left" w:pos="12824"/>
          <w:tab w:val="left" w:pos="13740"/>
          <w:tab w:val="left" w:pos="14656"/>
        </w:tabs>
        <w:spacing w:after="0"/>
        <w:jc w:val="right"/>
        <w:outlineLvl w:val="0"/>
        <w:rPr>
          <w:b/>
        </w:rPr>
      </w:pPr>
      <w:r w:rsidRPr="00F62B17">
        <w:rPr>
          <w:b/>
        </w:rPr>
        <w:t>Приложение 2</w:t>
      </w:r>
    </w:p>
    <w:p w:rsidR="00A12FB0" w:rsidRPr="00F62B17" w:rsidRDefault="00A12FB0" w:rsidP="00752E13">
      <w:pPr>
        <w:spacing w:after="0" w:line="240" w:lineRule="auto"/>
        <w:jc w:val="right"/>
        <w:rPr>
          <w:rFonts w:ascii="Times New Roman" w:hAnsi="Times New Roman"/>
          <w:b/>
          <w:sz w:val="24"/>
          <w:szCs w:val="24"/>
        </w:rPr>
      </w:pPr>
      <w:r w:rsidRPr="00F62B17">
        <w:rPr>
          <w:rFonts w:ascii="Times New Roman" w:hAnsi="Times New Roman"/>
          <w:sz w:val="24"/>
          <w:szCs w:val="24"/>
        </w:rPr>
        <w:t xml:space="preserve">                                                                   </w:t>
      </w:r>
      <w:r w:rsidRPr="00F62B17">
        <w:rPr>
          <w:rFonts w:ascii="Times New Roman" w:hAnsi="Times New Roman"/>
          <w:b/>
          <w:sz w:val="24"/>
          <w:szCs w:val="24"/>
        </w:rPr>
        <w:t xml:space="preserve">к Методическим рекомендациям </w:t>
      </w:r>
    </w:p>
    <w:p w:rsidR="008474EE" w:rsidRPr="00F62B17" w:rsidRDefault="008474EE" w:rsidP="008474EE">
      <w:pPr>
        <w:spacing w:after="0" w:line="240" w:lineRule="auto"/>
        <w:jc w:val="right"/>
        <w:rPr>
          <w:rFonts w:ascii="Times New Roman" w:hAnsi="Times New Roman"/>
          <w:b/>
          <w:sz w:val="24"/>
          <w:szCs w:val="24"/>
        </w:rPr>
      </w:pPr>
      <w:r w:rsidRPr="00F62B17">
        <w:rPr>
          <w:rFonts w:ascii="Times New Roman" w:hAnsi="Times New Roman"/>
          <w:b/>
          <w:sz w:val="24"/>
          <w:szCs w:val="24"/>
        </w:rPr>
        <w:t>по разработке с</w:t>
      </w:r>
      <w:r w:rsidR="00A12FB0" w:rsidRPr="00F62B17">
        <w:rPr>
          <w:rFonts w:ascii="Times New Roman" w:hAnsi="Times New Roman"/>
          <w:b/>
          <w:sz w:val="24"/>
          <w:szCs w:val="24"/>
        </w:rPr>
        <w:t>оглашения п</w:t>
      </w:r>
      <w:r w:rsidRPr="00F62B17">
        <w:rPr>
          <w:rFonts w:ascii="Times New Roman" w:hAnsi="Times New Roman"/>
          <w:b/>
          <w:sz w:val="24"/>
          <w:szCs w:val="24"/>
        </w:rPr>
        <w:t>о охране труда в организациях</w:t>
      </w:r>
    </w:p>
    <w:p w:rsidR="00A12FB0" w:rsidRPr="00F62B17" w:rsidRDefault="00A12FB0" w:rsidP="008474EE">
      <w:pPr>
        <w:spacing w:after="0" w:line="240" w:lineRule="auto"/>
        <w:jc w:val="right"/>
        <w:rPr>
          <w:rFonts w:ascii="Times New Roman" w:hAnsi="Times New Roman"/>
          <w:b/>
          <w:sz w:val="24"/>
          <w:szCs w:val="24"/>
        </w:rPr>
      </w:pPr>
      <w:r w:rsidRPr="00F62B17">
        <w:rPr>
          <w:rFonts w:ascii="Times New Roman" w:hAnsi="Times New Roman"/>
          <w:b/>
          <w:sz w:val="24"/>
          <w:szCs w:val="24"/>
        </w:rPr>
        <w:t xml:space="preserve"> атомной энергетики, промышленности и науки</w:t>
      </w:r>
    </w:p>
    <w:p w:rsidR="00A12FB0" w:rsidRPr="00F62B17" w:rsidRDefault="00A12FB0" w:rsidP="000A1599">
      <w:pPr>
        <w:pStyle w:val="HTML"/>
        <w:jc w:val="right"/>
        <w:rPr>
          <w:rFonts w:ascii="Times New Roman" w:hAnsi="Times New Roman" w:cs="Times New Roman"/>
          <w:color w:val="000000"/>
          <w:sz w:val="24"/>
          <w:szCs w:val="24"/>
        </w:rPr>
      </w:pPr>
    </w:p>
    <w:p w:rsidR="00A12FB0" w:rsidRPr="00F62B17" w:rsidRDefault="00A12FB0" w:rsidP="00E13435">
      <w:pPr>
        <w:tabs>
          <w:tab w:val="left" w:pos="10076"/>
          <w:tab w:val="left" w:pos="10992"/>
          <w:tab w:val="left" w:pos="11908"/>
          <w:tab w:val="left" w:pos="12824"/>
          <w:tab w:val="left" w:pos="13740"/>
          <w:tab w:val="left" w:pos="14656"/>
        </w:tabs>
        <w:spacing w:after="0" w:line="240" w:lineRule="auto"/>
        <w:ind w:firstLine="567"/>
        <w:jc w:val="center"/>
        <w:rPr>
          <w:rStyle w:val="a3"/>
          <w:b w:val="0"/>
          <w:sz w:val="24"/>
          <w:szCs w:val="24"/>
        </w:rPr>
      </w:pPr>
      <w:r w:rsidRPr="00F62B17">
        <w:rPr>
          <w:rStyle w:val="a3"/>
          <w:b w:val="0"/>
          <w:sz w:val="24"/>
          <w:szCs w:val="24"/>
        </w:rPr>
        <w:t>Примерный перечень количественных показателей охраны труда</w:t>
      </w:r>
    </w:p>
    <w:p w:rsidR="00A12FB0" w:rsidRPr="00F62B17" w:rsidRDefault="00A12FB0" w:rsidP="00E13435">
      <w:pPr>
        <w:tabs>
          <w:tab w:val="left" w:pos="10076"/>
          <w:tab w:val="left" w:pos="10992"/>
          <w:tab w:val="left" w:pos="11908"/>
          <w:tab w:val="left" w:pos="12824"/>
          <w:tab w:val="left" w:pos="13740"/>
          <w:tab w:val="left" w:pos="14656"/>
        </w:tabs>
        <w:spacing w:after="0" w:line="240" w:lineRule="auto"/>
        <w:ind w:firstLine="567"/>
        <w:rPr>
          <w:rStyle w:val="a3"/>
          <w:b w:val="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8537"/>
      </w:tblGrid>
      <w:tr w:rsidR="00A12FB0" w:rsidRPr="00F62B17" w:rsidTr="00390D68">
        <w:tc>
          <w:tcPr>
            <w:tcW w:w="1213" w:type="dxa"/>
          </w:tcPr>
          <w:p w:rsidR="00A12FB0" w:rsidRPr="00F62B17" w:rsidRDefault="00A12FB0" w:rsidP="00390D68">
            <w:pPr>
              <w:widowControl w:val="0"/>
              <w:autoSpaceDE w:val="0"/>
              <w:autoSpaceDN w:val="0"/>
              <w:adjustRightInd w:val="0"/>
              <w:ind w:firstLine="720"/>
              <w:rPr>
                <w:rFonts w:ascii="Times New Roman" w:hAnsi="Times New Roman"/>
                <w:sz w:val="24"/>
                <w:szCs w:val="24"/>
              </w:rPr>
            </w:pPr>
            <w:r w:rsidRPr="00F62B17">
              <w:rPr>
                <w:rFonts w:ascii="Times New Roman" w:hAnsi="Times New Roman"/>
                <w:sz w:val="24"/>
                <w:szCs w:val="24"/>
              </w:rPr>
              <w:lastRenderedPageBreak/>
              <w:t>1</w:t>
            </w:r>
          </w:p>
        </w:tc>
        <w:tc>
          <w:tcPr>
            <w:tcW w:w="8537" w:type="dxa"/>
          </w:tcPr>
          <w:p w:rsidR="00A12FB0" w:rsidRPr="00F62B17" w:rsidRDefault="00A12FB0" w:rsidP="00E13435">
            <w:pPr>
              <w:widowControl w:val="0"/>
              <w:autoSpaceDE w:val="0"/>
              <w:autoSpaceDN w:val="0"/>
              <w:adjustRightInd w:val="0"/>
              <w:jc w:val="both"/>
              <w:rPr>
                <w:rFonts w:ascii="Times New Roman" w:hAnsi="Times New Roman"/>
                <w:sz w:val="24"/>
                <w:szCs w:val="24"/>
              </w:rPr>
            </w:pPr>
            <w:r w:rsidRPr="00F62B17">
              <w:rPr>
                <w:rFonts w:ascii="Times New Roman" w:hAnsi="Times New Roman"/>
                <w:sz w:val="24"/>
                <w:szCs w:val="24"/>
              </w:rPr>
              <w:t>Число пострадавших со смертельным исходом</w:t>
            </w:r>
          </w:p>
        </w:tc>
      </w:tr>
      <w:tr w:rsidR="00A12FB0" w:rsidRPr="00F62B17" w:rsidTr="00390D68">
        <w:tc>
          <w:tcPr>
            <w:tcW w:w="1213" w:type="dxa"/>
          </w:tcPr>
          <w:p w:rsidR="00A12FB0" w:rsidRPr="00F62B17" w:rsidRDefault="00A12FB0" w:rsidP="00390D68">
            <w:pPr>
              <w:widowControl w:val="0"/>
              <w:autoSpaceDE w:val="0"/>
              <w:autoSpaceDN w:val="0"/>
              <w:adjustRightInd w:val="0"/>
              <w:ind w:firstLine="720"/>
              <w:rPr>
                <w:rFonts w:ascii="Times New Roman" w:hAnsi="Times New Roman"/>
                <w:sz w:val="24"/>
                <w:szCs w:val="24"/>
              </w:rPr>
            </w:pPr>
            <w:r w:rsidRPr="00F62B17">
              <w:rPr>
                <w:rFonts w:ascii="Times New Roman" w:hAnsi="Times New Roman"/>
                <w:sz w:val="24"/>
                <w:szCs w:val="24"/>
              </w:rPr>
              <w:t>2</w:t>
            </w:r>
          </w:p>
        </w:tc>
        <w:tc>
          <w:tcPr>
            <w:tcW w:w="8537" w:type="dxa"/>
          </w:tcPr>
          <w:p w:rsidR="00A12FB0" w:rsidRPr="00F62B17" w:rsidRDefault="00A12FB0" w:rsidP="00E13435">
            <w:pPr>
              <w:widowControl w:val="0"/>
              <w:autoSpaceDE w:val="0"/>
              <w:autoSpaceDN w:val="0"/>
              <w:adjustRightInd w:val="0"/>
              <w:rPr>
                <w:rFonts w:ascii="Times New Roman" w:hAnsi="Times New Roman"/>
                <w:sz w:val="24"/>
                <w:szCs w:val="24"/>
              </w:rPr>
            </w:pPr>
            <w:r w:rsidRPr="00F62B17">
              <w:rPr>
                <w:rFonts w:ascii="Times New Roman" w:hAnsi="Times New Roman"/>
                <w:sz w:val="24"/>
                <w:szCs w:val="24"/>
              </w:rPr>
              <w:t>Коэффициент частоты травматизма Кч</w:t>
            </w:r>
          </w:p>
        </w:tc>
      </w:tr>
      <w:tr w:rsidR="00A12FB0" w:rsidRPr="00F62B17" w:rsidTr="00390D68">
        <w:tc>
          <w:tcPr>
            <w:tcW w:w="1213" w:type="dxa"/>
          </w:tcPr>
          <w:p w:rsidR="00A12FB0" w:rsidRPr="00F62B17" w:rsidRDefault="00A12FB0" w:rsidP="00390D68">
            <w:pPr>
              <w:widowControl w:val="0"/>
              <w:autoSpaceDE w:val="0"/>
              <w:autoSpaceDN w:val="0"/>
              <w:adjustRightInd w:val="0"/>
              <w:ind w:firstLine="720"/>
              <w:rPr>
                <w:rFonts w:ascii="Times New Roman" w:hAnsi="Times New Roman"/>
                <w:sz w:val="24"/>
                <w:szCs w:val="24"/>
              </w:rPr>
            </w:pPr>
            <w:r w:rsidRPr="00F62B17">
              <w:rPr>
                <w:rFonts w:ascii="Times New Roman" w:hAnsi="Times New Roman"/>
                <w:sz w:val="24"/>
                <w:szCs w:val="24"/>
              </w:rPr>
              <w:t>3</w:t>
            </w:r>
          </w:p>
        </w:tc>
        <w:tc>
          <w:tcPr>
            <w:tcW w:w="8537" w:type="dxa"/>
          </w:tcPr>
          <w:p w:rsidR="00A12FB0" w:rsidRPr="00F62B17" w:rsidRDefault="00A12FB0" w:rsidP="00E13435">
            <w:pPr>
              <w:widowControl w:val="0"/>
              <w:autoSpaceDE w:val="0"/>
              <w:autoSpaceDN w:val="0"/>
              <w:adjustRightInd w:val="0"/>
              <w:rPr>
                <w:rFonts w:ascii="Times New Roman" w:hAnsi="Times New Roman"/>
                <w:sz w:val="24"/>
                <w:szCs w:val="24"/>
              </w:rPr>
            </w:pPr>
            <w:r w:rsidRPr="00F62B17">
              <w:rPr>
                <w:rFonts w:ascii="Times New Roman" w:hAnsi="Times New Roman"/>
                <w:sz w:val="24"/>
                <w:szCs w:val="24"/>
              </w:rPr>
              <w:t>Коэффициент тяжести травматизма Кт</w:t>
            </w:r>
          </w:p>
        </w:tc>
      </w:tr>
      <w:tr w:rsidR="00A12FB0" w:rsidRPr="00F62B17" w:rsidTr="00390D68">
        <w:tc>
          <w:tcPr>
            <w:tcW w:w="1213" w:type="dxa"/>
          </w:tcPr>
          <w:p w:rsidR="00A12FB0" w:rsidRPr="00F62B17" w:rsidRDefault="00A12FB0" w:rsidP="00390D68">
            <w:pPr>
              <w:widowControl w:val="0"/>
              <w:autoSpaceDE w:val="0"/>
              <w:autoSpaceDN w:val="0"/>
              <w:adjustRightInd w:val="0"/>
              <w:ind w:firstLine="720"/>
              <w:rPr>
                <w:rFonts w:ascii="Times New Roman" w:hAnsi="Times New Roman"/>
                <w:sz w:val="24"/>
                <w:szCs w:val="24"/>
              </w:rPr>
            </w:pPr>
            <w:r w:rsidRPr="00F62B17">
              <w:rPr>
                <w:rFonts w:ascii="Times New Roman" w:hAnsi="Times New Roman"/>
                <w:sz w:val="24"/>
                <w:szCs w:val="24"/>
              </w:rPr>
              <w:t>4</w:t>
            </w:r>
          </w:p>
        </w:tc>
        <w:tc>
          <w:tcPr>
            <w:tcW w:w="8537" w:type="dxa"/>
          </w:tcPr>
          <w:p w:rsidR="00A12FB0" w:rsidRPr="00F62B17" w:rsidRDefault="00A12FB0" w:rsidP="00E13435">
            <w:pPr>
              <w:widowControl w:val="0"/>
              <w:autoSpaceDE w:val="0"/>
              <w:autoSpaceDN w:val="0"/>
              <w:adjustRightInd w:val="0"/>
              <w:rPr>
                <w:rFonts w:ascii="Times New Roman" w:hAnsi="Times New Roman"/>
                <w:sz w:val="24"/>
                <w:szCs w:val="24"/>
              </w:rPr>
            </w:pPr>
            <w:r w:rsidRPr="00F62B17">
              <w:rPr>
                <w:rFonts w:ascii="Times New Roman" w:hAnsi="Times New Roman"/>
                <w:sz w:val="24"/>
                <w:szCs w:val="24"/>
              </w:rPr>
              <w:t>Численность работающих в условиях, не отвечающих гигиеническим нормативам условий труда (по результатам</w:t>
            </w:r>
            <w:r w:rsidR="00A8663C" w:rsidRPr="00F62B17">
              <w:rPr>
                <w:rFonts w:ascii="Times New Roman" w:hAnsi="Times New Roman"/>
                <w:sz w:val="24"/>
                <w:szCs w:val="24"/>
              </w:rPr>
              <w:t xml:space="preserve"> специальной</w:t>
            </w:r>
            <w:r w:rsidRPr="00F62B17">
              <w:rPr>
                <w:rFonts w:ascii="Times New Roman" w:hAnsi="Times New Roman"/>
                <w:sz w:val="24"/>
                <w:szCs w:val="24"/>
              </w:rPr>
              <w:t xml:space="preserve"> оценки условий труда):</w:t>
            </w:r>
          </w:p>
        </w:tc>
      </w:tr>
      <w:tr w:rsidR="00A12FB0" w:rsidRPr="00F62B17" w:rsidTr="00390D68">
        <w:tc>
          <w:tcPr>
            <w:tcW w:w="1213" w:type="dxa"/>
          </w:tcPr>
          <w:p w:rsidR="00A12FB0" w:rsidRPr="00F62B17" w:rsidRDefault="00A12FB0" w:rsidP="00390D68">
            <w:pPr>
              <w:widowControl w:val="0"/>
              <w:autoSpaceDE w:val="0"/>
              <w:autoSpaceDN w:val="0"/>
              <w:adjustRightInd w:val="0"/>
              <w:ind w:firstLine="720"/>
              <w:rPr>
                <w:rFonts w:ascii="Times New Roman" w:hAnsi="Times New Roman"/>
                <w:sz w:val="24"/>
                <w:szCs w:val="24"/>
              </w:rPr>
            </w:pPr>
            <w:r w:rsidRPr="00F62B17">
              <w:rPr>
                <w:rFonts w:ascii="Times New Roman" w:hAnsi="Times New Roman"/>
                <w:sz w:val="24"/>
                <w:szCs w:val="24"/>
              </w:rPr>
              <w:t>5</w:t>
            </w:r>
          </w:p>
        </w:tc>
        <w:tc>
          <w:tcPr>
            <w:tcW w:w="8537" w:type="dxa"/>
          </w:tcPr>
          <w:p w:rsidR="00A12FB0" w:rsidRPr="00F62B17" w:rsidRDefault="00A12FB0" w:rsidP="00E13435">
            <w:pPr>
              <w:widowControl w:val="0"/>
              <w:autoSpaceDE w:val="0"/>
              <w:autoSpaceDN w:val="0"/>
              <w:adjustRightInd w:val="0"/>
              <w:rPr>
                <w:rFonts w:ascii="Times New Roman" w:hAnsi="Times New Roman"/>
                <w:sz w:val="24"/>
                <w:szCs w:val="24"/>
              </w:rPr>
            </w:pPr>
            <w:r w:rsidRPr="00F62B17">
              <w:rPr>
                <w:rFonts w:ascii="Times New Roman" w:hAnsi="Times New Roman"/>
                <w:sz w:val="24"/>
                <w:szCs w:val="24"/>
              </w:rPr>
              <w:t>Число участков с превышением ПДК токсических веществ в воздухе рабочих помещений</w:t>
            </w:r>
          </w:p>
        </w:tc>
      </w:tr>
      <w:tr w:rsidR="00A12FB0" w:rsidRPr="00F62B17" w:rsidTr="00390D68">
        <w:tc>
          <w:tcPr>
            <w:tcW w:w="1213" w:type="dxa"/>
          </w:tcPr>
          <w:p w:rsidR="00A12FB0" w:rsidRPr="00F62B17" w:rsidRDefault="00A12FB0" w:rsidP="00390D68">
            <w:pPr>
              <w:widowControl w:val="0"/>
              <w:autoSpaceDE w:val="0"/>
              <w:autoSpaceDN w:val="0"/>
              <w:adjustRightInd w:val="0"/>
              <w:ind w:firstLine="720"/>
              <w:rPr>
                <w:rFonts w:ascii="Times New Roman" w:hAnsi="Times New Roman"/>
                <w:sz w:val="24"/>
                <w:szCs w:val="24"/>
              </w:rPr>
            </w:pPr>
            <w:r w:rsidRPr="00F62B17">
              <w:rPr>
                <w:rFonts w:ascii="Times New Roman" w:hAnsi="Times New Roman"/>
                <w:sz w:val="24"/>
                <w:szCs w:val="24"/>
              </w:rPr>
              <w:t>6</w:t>
            </w:r>
          </w:p>
        </w:tc>
        <w:tc>
          <w:tcPr>
            <w:tcW w:w="8537" w:type="dxa"/>
          </w:tcPr>
          <w:p w:rsidR="00A12FB0" w:rsidRPr="00F62B17" w:rsidRDefault="00A12FB0" w:rsidP="00E13435">
            <w:pPr>
              <w:widowControl w:val="0"/>
              <w:autoSpaceDE w:val="0"/>
              <w:autoSpaceDN w:val="0"/>
              <w:adjustRightInd w:val="0"/>
              <w:rPr>
                <w:rFonts w:ascii="Times New Roman" w:hAnsi="Times New Roman"/>
                <w:sz w:val="24"/>
                <w:szCs w:val="24"/>
              </w:rPr>
            </w:pPr>
            <w:r w:rsidRPr="00F62B17">
              <w:rPr>
                <w:rFonts w:ascii="Times New Roman" w:hAnsi="Times New Roman"/>
                <w:sz w:val="24"/>
                <w:szCs w:val="24"/>
              </w:rPr>
              <w:t>Количество работающих на оборудовании, не отвечающем требованиям охраны труда</w:t>
            </w:r>
          </w:p>
        </w:tc>
      </w:tr>
      <w:tr w:rsidR="00A12FB0" w:rsidRPr="00F62B17" w:rsidTr="00390D68">
        <w:tc>
          <w:tcPr>
            <w:tcW w:w="1213" w:type="dxa"/>
          </w:tcPr>
          <w:p w:rsidR="00A12FB0" w:rsidRPr="00F62B17" w:rsidRDefault="00A12FB0" w:rsidP="00390D68">
            <w:pPr>
              <w:widowControl w:val="0"/>
              <w:autoSpaceDE w:val="0"/>
              <w:autoSpaceDN w:val="0"/>
              <w:adjustRightInd w:val="0"/>
              <w:ind w:firstLine="720"/>
              <w:rPr>
                <w:rFonts w:ascii="Times New Roman" w:hAnsi="Times New Roman"/>
                <w:sz w:val="24"/>
                <w:szCs w:val="24"/>
              </w:rPr>
            </w:pPr>
            <w:r w:rsidRPr="00F62B17">
              <w:rPr>
                <w:rFonts w:ascii="Times New Roman" w:hAnsi="Times New Roman"/>
                <w:sz w:val="24"/>
                <w:szCs w:val="24"/>
              </w:rPr>
              <w:t>7</w:t>
            </w:r>
          </w:p>
        </w:tc>
        <w:tc>
          <w:tcPr>
            <w:tcW w:w="8537" w:type="dxa"/>
          </w:tcPr>
          <w:p w:rsidR="00A12FB0" w:rsidRPr="00F62B17" w:rsidRDefault="00A12FB0" w:rsidP="00E13435">
            <w:pPr>
              <w:widowControl w:val="0"/>
              <w:autoSpaceDE w:val="0"/>
              <w:autoSpaceDN w:val="0"/>
              <w:adjustRightInd w:val="0"/>
              <w:rPr>
                <w:rFonts w:ascii="Times New Roman" w:hAnsi="Times New Roman"/>
                <w:sz w:val="24"/>
                <w:szCs w:val="24"/>
              </w:rPr>
            </w:pPr>
            <w:r w:rsidRPr="00F62B17">
              <w:rPr>
                <w:rFonts w:ascii="Times New Roman" w:hAnsi="Times New Roman"/>
                <w:sz w:val="24"/>
                <w:szCs w:val="24"/>
              </w:rPr>
              <w:t>Количество работников, занятых на работах с вредными условиями труда степени 3; 4 или опасными</w:t>
            </w:r>
          </w:p>
        </w:tc>
      </w:tr>
    </w:tbl>
    <w:p w:rsidR="00A12FB0" w:rsidRPr="00F62B17" w:rsidRDefault="00A12FB0" w:rsidP="000A1599">
      <w:pPr>
        <w:tabs>
          <w:tab w:val="left" w:pos="10076"/>
          <w:tab w:val="left" w:pos="10992"/>
          <w:tab w:val="left" w:pos="11908"/>
          <w:tab w:val="left" w:pos="12824"/>
          <w:tab w:val="left" w:pos="13740"/>
          <w:tab w:val="left" w:pos="14656"/>
        </w:tabs>
        <w:ind w:firstLine="567"/>
        <w:rPr>
          <w:rStyle w:val="a3"/>
          <w:b w:val="0"/>
          <w:sz w:val="24"/>
          <w:szCs w:val="24"/>
        </w:rPr>
      </w:pPr>
    </w:p>
    <w:p w:rsidR="00A12FB0" w:rsidRPr="00F62B17" w:rsidRDefault="00A12FB0" w:rsidP="00A17686">
      <w:pPr>
        <w:pStyle w:val="a4"/>
        <w:tabs>
          <w:tab w:val="left" w:pos="10076"/>
          <w:tab w:val="left" w:pos="10992"/>
          <w:tab w:val="left" w:pos="11908"/>
          <w:tab w:val="left" w:pos="12824"/>
          <w:tab w:val="left" w:pos="13740"/>
          <w:tab w:val="left" w:pos="14656"/>
        </w:tabs>
        <w:spacing w:after="0"/>
        <w:outlineLvl w:val="0"/>
      </w:pPr>
    </w:p>
    <w:p w:rsidR="00A12FB0" w:rsidRPr="00F62B17" w:rsidRDefault="00A12FB0" w:rsidP="004263A6">
      <w:pPr>
        <w:pStyle w:val="a4"/>
        <w:tabs>
          <w:tab w:val="left" w:pos="10076"/>
          <w:tab w:val="left" w:pos="10992"/>
          <w:tab w:val="left" w:pos="11908"/>
          <w:tab w:val="left" w:pos="12824"/>
          <w:tab w:val="left" w:pos="13740"/>
          <w:tab w:val="left" w:pos="14656"/>
        </w:tabs>
        <w:spacing w:after="0"/>
        <w:jc w:val="right"/>
        <w:outlineLvl w:val="0"/>
        <w:rPr>
          <w:b/>
        </w:rPr>
      </w:pPr>
    </w:p>
    <w:p w:rsidR="00A12FB0" w:rsidRPr="00F62B17" w:rsidRDefault="00A12FB0" w:rsidP="004263A6">
      <w:pPr>
        <w:pStyle w:val="a4"/>
        <w:tabs>
          <w:tab w:val="left" w:pos="10076"/>
          <w:tab w:val="left" w:pos="10992"/>
          <w:tab w:val="left" w:pos="11908"/>
          <w:tab w:val="left" w:pos="12824"/>
          <w:tab w:val="left" w:pos="13740"/>
          <w:tab w:val="left" w:pos="14656"/>
        </w:tabs>
        <w:spacing w:after="0"/>
        <w:jc w:val="right"/>
        <w:outlineLvl w:val="0"/>
      </w:pPr>
      <w:r w:rsidRPr="00F62B17">
        <w:rPr>
          <w:b/>
        </w:rPr>
        <w:t>Приложение 3</w:t>
      </w:r>
      <w:r w:rsidRPr="00F62B17">
        <w:t xml:space="preserve">                                     </w:t>
      </w:r>
    </w:p>
    <w:p w:rsidR="00A12FB0" w:rsidRPr="00F62B17" w:rsidRDefault="00A12FB0" w:rsidP="004263A6">
      <w:pPr>
        <w:spacing w:after="0" w:line="240" w:lineRule="auto"/>
        <w:jc w:val="right"/>
        <w:rPr>
          <w:rFonts w:ascii="Times New Roman" w:hAnsi="Times New Roman"/>
          <w:b/>
          <w:sz w:val="24"/>
          <w:szCs w:val="24"/>
        </w:rPr>
      </w:pPr>
      <w:r w:rsidRPr="00F62B17">
        <w:rPr>
          <w:rFonts w:ascii="Times New Roman" w:hAnsi="Times New Roman"/>
          <w:b/>
          <w:sz w:val="24"/>
          <w:szCs w:val="24"/>
        </w:rPr>
        <w:t xml:space="preserve">к «Методическим рекомендациям </w:t>
      </w:r>
    </w:p>
    <w:p w:rsidR="00736B7C" w:rsidRPr="00F62B17" w:rsidRDefault="00736B7C" w:rsidP="00736B7C">
      <w:pPr>
        <w:spacing w:after="0" w:line="240" w:lineRule="auto"/>
        <w:jc w:val="right"/>
        <w:rPr>
          <w:rFonts w:ascii="Times New Roman" w:hAnsi="Times New Roman"/>
          <w:b/>
          <w:sz w:val="24"/>
          <w:szCs w:val="24"/>
        </w:rPr>
      </w:pPr>
      <w:r w:rsidRPr="00F62B17">
        <w:rPr>
          <w:rFonts w:ascii="Times New Roman" w:hAnsi="Times New Roman"/>
          <w:b/>
          <w:sz w:val="24"/>
          <w:szCs w:val="24"/>
        </w:rPr>
        <w:t>по разработке с</w:t>
      </w:r>
      <w:r w:rsidR="00A12FB0" w:rsidRPr="00F62B17">
        <w:rPr>
          <w:rFonts w:ascii="Times New Roman" w:hAnsi="Times New Roman"/>
          <w:b/>
          <w:sz w:val="24"/>
          <w:szCs w:val="24"/>
        </w:rPr>
        <w:t>оглашения п</w:t>
      </w:r>
      <w:r w:rsidRPr="00F62B17">
        <w:rPr>
          <w:rFonts w:ascii="Times New Roman" w:hAnsi="Times New Roman"/>
          <w:b/>
          <w:sz w:val="24"/>
          <w:szCs w:val="24"/>
        </w:rPr>
        <w:t>о охране труда в организациях</w:t>
      </w:r>
    </w:p>
    <w:p w:rsidR="00A12FB0" w:rsidRPr="00F62B17" w:rsidRDefault="00A12FB0" w:rsidP="00736B7C">
      <w:pPr>
        <w:spacing w:after="0" w:line="240" w:lineRule="auto"/>
        <w:jc w:val="right"/>
        <w:rPr>
          <w:rFonts w:ascii="Times New Roman" w:hAnsi="Times New Roman"/>
          <w:b/>
          <w:sz w:val="24"/>
          <w:szCs w:val="24"/>
        </w:rPr>
      </w:pPr>
      <w:r w:rsidRPr="00F62B17">
        <w:rPr>
          <w:rFonts w:ascii="Times New Roman" w:hAnsi="Times New Roman"/>
          <w:b/>
          <w:sz w:val="24"/>
          <w:szCs w:val="24"/>
        </w:rPr>
        <w:t xml:space="preserve"> атомной энергетики, промышленности и науки»</w:t>
      </w:r>
    </w:p>
    <w:p w:rsidR="00A12FB0" w:rsidRPr="00F62B17" w:rsidRDefault="00A12FB0" w:rsidP="00A17686">
      <w:pPr>
        <w:pStyle w:val="HTML"/>
        <w:jc w:val="right"/>
        <w:rPr>
          <w:rFonts w:ascii="Times New Roman" w:hAnsi="Times New Roman" w:cs="Times New Roman"/>
          <w:color w:val="000000"/>
          <w:sz w:val="24"/>
          <w:szCs w:val="24"/>
        </w:rPr>
      </w:pPr>
    </w:p>
    <w:p w:rsidR="00A12FB0" w:rsidRPr="00F62B17" w:rsidRDefault="00A12FB0" w:rsidP="00A17686">
      <w:pPr>
        <w:pStyle w:val="HTML"/>
        <w:jc w:val="right"/>
        <w:rPr>
          <w:rFonts w:ascii="Times New Roman" w:hAnsi="Times New Roman" w:cs="Times New Roman"/>
          <w:color w:val="000000"/>
          <w:sz w:val="24"/>
          <w:szCs w:val="24"/>
        </w:rPr>
      </w:pPr>
    </w:p>
    <w:p w:rsidR="00A12FB0" w:rsidRPr="00F62B17" w:rsidRDefault="00A12FB0" w:rsidP="00D0559E">
      <w:pPr>
        <w:spacing w:after="0" w:line="240" w:lineRule="auto"/>
        <w:jc w:val="center"/>
        <w:rPr>
          <w:rFonts w:ascii="Times New Roman" w:hAnsi="Times New Roman"/>
          <w:b/>
          <w:sz w:val="24"/>
          <w:szCs w:val="24"/>
        </w:rPr>
      </w:pPr>
      <w:r w:rsidRPr="00F62B17">
        <w:rPr>
          <w:rFonts w:ascii="Times New Roman" w:hAnsi="Times New Roman"/>
          <w:b/>
          <w:sz w:val="24"/>
          <w:szCs w:val="24"/>
        </w:rPr>
        <w:t>СОГЛАШЕНИЕ</w:t>
      </w:r>
    </w:p>
    <w:p w:rsidR="00A12FB0" w:rsidRPr="00F62B17" w:rsidRDefault="00A12FB0" w:rsidP="00D0559E">
      <w:pPr>
        <w:spacing w:after="0" w:line="240" w:lineRule="auto"/>
        <w:jc w:val="center"/>
        <w:rPr>
          <w:rFonts w:ascii="Times New Roman" w:hAnsi="Times New Roman"/>
          <w:b/>
          <w:sz w:val="24"/>
          <w:szCs w:val="24"/>
        </w:rPr>
      </w:pPr>
      <w:r w:rsidRPr="00F62B17">
        <w:rPr>
          <w:rFonts w:ascii="Times New Roman" w:hAnsi="Times New Roman"/>
          <w:b/>
          <w:sz w:val="24"/>
          <w:szCs w:val="24"/>
        </w:rPr>
        <w:t>ПО ОХРАНЕ ТРУДА</w:t>
      </w:r>
    </w:p>
    <w:p w:rsidR="00A12FB0" w:rsidRPr="00F62B17" w:rsidRDefault="00A12FB0" w:rsidP="00982B73">
      <w:pPr>
        <w:jc w:val="both"/>
        <w:rPr>
          <w:sz w:val="24"/>
          <w:szCs w:val="24"/>
        </w:rPr>
      </w:pPr>
      <w:r w:rsidRPr="00F62B17">
        <w:rPr>
          <w:sz w:val="24"/>
          <w:szCs w:val="24"/>
        </w:rPr>
        <w:t>----------------------------------------------------------------------------------------------------------------------------------------------------------------------------------------------------------------------</w:t>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344"/>
        <w:gridCol w:w="1463"/>
        <w:gridCol w:w="1797"/>
        <w:gridCol w:w="1601"/>
        <w:gridCol w:w="2014"/>
      </w:tblGrid>
      <w:tr w:rsidR="00A12FB0" w:rsidRPr="00F62B17" w:rsidTr="004263A6">
        <w:trPr>
          <w:trHeight w:val="2154"/>
        </w:trPr>
        <w:tc>
          <w:tcPr>
            <w:tcW w:w="550" w:type="dxa"/>
          </w:tcPr>
          <w:p w:rsidR="00A12FB0" w:rsidRPr="00F62B17" w:rsidRDefault="00A12FB0" w:rsidP="004263A6">
            <w:pPr>
              <w:spacing w:after="0" w:line="240" w:lineRule="auto"/>
              <w:jc w:val="center"/>
              <w:rPr>
                <w:rFonts w:ascii="Times New Roman" w:hAnsi="Times New Roman"/>
                <w:sz w:val="24"/>
                <w:szCs w:val="24"/>
              </w:rPr>
            </w:pP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w:t>
            </w: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п</w:t>
            </w:r>
            <w:r w:rsidRPr="00F62B17">
              <w:rPr>
                <w:rFonts w:ascii="Times New Roman" w:hAnsi="Times New Roman"/>
                <w:sz w:val="24"/>
                <w:szCs w:val="24"/>
                <w:lang w:val="en-US"/>
              </w:rPr>
              <w:t>/</w:t>
            </w:r>
            <w:r w:rsidRPr="00F62B17">
              <w:rPr>
                <w:rFonts w:ascii="Times New Roman" w:hAnsi="Times New Roman"/>
                <w:sz w:val="24"/>
                <w:szCs w:val="24"/>
              </w:rPr>
              <w:t>п</w:t>
            </w:r>
          </w:p>
        </w:tc>
        <w:tc>
          <w:tcPr>
            <w:tcW w:w="2578" w:type="dxa"/>
          </w:tcPr>
          <w:p w:rsidR="00A12FB0" w:rsidRPr="00F62B17" w:rsidRDefault="00A12FB0" w:rsidP="004263A6">
            <w:pPr>
              <w:spacing w:after="0" w:line="240" w:lineRule="auto"/>
              <w:jc w:val="center"/>
              <w:rPr>
                <w:rFonts w:ascii="Times New Roman" w:hAnsi="Times New Roman"/>
                <w:sz w:val="24"/>
                <w:szCs w:val="24"/>
              </w:rPr>
            </w:pP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Содержание</w:t>
            </w: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мероприятия</w:t>
            </w:r>
          </w:p>
        </w:tc>
        <w:tc>
          <w:tcPr>
            <w:tcW w:w="1464" w:type="dxa"/>
          </w:tcPr>
          <w:p w:rsidR="00A12FB0" w:rsidRPr="00F62B17" w:rsidRDefault="00A12FB0" w:rsidP="004263A6">
            <w:pPr>
              <w:spacing w:after="0" w:line="240" w:lineRule="auto"/>
              <w:jc w:val="center"/>
              <w:rPr>
                <w:rFonts w:ascii="Times New Roman" w:hAnsi="Times New Roman"/>
                <w:sz w:val="24"/>
                <w:szCs w:val="24"/>
              </w:rPr>
            </w:pP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Стоимость</w:t>
            </w: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выполнения</w:t>
            </w: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(тыс. руб.)</w:t>
            </w:r>
          </w:p>
        </w:tc>
        <w:tc>
          <w:tcPr>
            <w:tcW w:w="1345" w:type="dxa"/>
          </w:tcPr>
          <w:p w:rsidR="00A12FB0" w:rsidRPr="00F62B17" w:rsidRDefault="00A12FB0" w:rsidP="004263A6">
            <w:pPr>
              <w:spacing w:after="0" w:line="240" w:lineRule="auto"/>
              <w:jc w:val="center"/>
              <w:rPr>
                <w:rFonts w:ascii="Times New Roman" w:hAnsi="Times New Roman"/>
                <w:sz w:val="24"/>
                <w:szCs w:val="24"/>
              </w:rPr>
            </w:pP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Ответственный</w:t>
            </w: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исполнитель</w:t>
            </w:r>
          </w:p>
        </w:tc>
        <w:tc>
          <w:tcPr>
            <w:tcW w:w="1653" w:type="dxa"/>
          </w:tcPr>
          <w:p w:rsidR="00A12FB0" w:rsidRPr="00F62B17" w:rsidRDefault="00A12FB0" w:rsidP="004263A6">
            <w:pPr>
              <w:spacing w:after="0" w:line="240" w:lineRule="auto"/>
              <w:jc w:val="center"/>
              <w:rPr>
                <w:rFonts w:ascii="Times New Roman" w:hAnsi="Times New Roman"/>
                <w:sz w:val="24"/>
                <w:szCs w:val="24"/>
              </w:rPr>
            </w:pP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Срок</w:t>
            </w: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исполнения</w:t>
            </w:r>
          </w:p>
        </w:tc>
        <w:tc>
          <w:tcPr>
            <w:tcW w:w="2176" w:type="dxa"/>
          </w:tcPr>
          <w:p w:rsidR="00A12FB0" w:rsidRPr="00F62B17" w:rsidRDefault="00A12FB0" w:rsidP="004263A6">
            <w:pPr>
              <w:spacing w:after="0" w:line="240" w:lineRule="auto"/>
              <w:jc w:val="center"/>
              <w:rPr>
                <w:rFonts w:ascii="Times New Roman" w:hAnsi="Times New Roman"/>
                <w:sz w:val="24"/>
                <w:szCs w:val="24"/>
              </w:rPr>
            </w:pP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Ожидаемый</w:t>
            </w:r>
          </w:p>
          <w:p w:rsidR="00A12FB0" w:rsidRPr="00F62B17" w:rsidRDefault="00A12FB0" w:rsidP="004263A6">
            <w:pPr>
              <w:spacing w:after="0" w:line="240" w:lineRule="auto"/>
              <w:jc w:val="center"/>
              <w:rPr>
                <w:rFonts w:ascii="Times New Roman" w:hAnsi="Times New Roman"/>
                <w:sz w:val="24"/>
                <w:szCs w:val="24"/>
              </w:rPr>
            </w:pPr>
            <w:r w:rsidRPr="00F62B17">
              <w:rPr>
                <w:rFonts w:ascii="Times New Roman" w:hAnsi="Times New Roman"/>
                <w:sz w:val="24"/>
                <w:szCs w:val="24"/>
              </w:rPr>
              <w:t>результат</w:t>
            </w:r>
          </w:p>
        </w:tc>
      </w:tr>
      <w:tr w:rsidR="00A12FB0" w:rsidRPr="00F62B17" w:rsidTr="004263A6">
        <w:trPr>
          <w:trHeight w:val="271"/>
        </w:trPr>
        <w:tc>
          <w:tcPr>
            <w:tcW w:w="550" w:type="dxa"/>
          </w:tcPr>
          <w:p w:rsidR="00A12FB0" w:rsidRPr="00F62B17" w:rsidRDefault="00A12FB0" w:rsidP="00982B73">
            <w:pPr>
              <w:jc w:val="center"/>
              <w:rPr>
                <w:rFonts w:ascii="Times New Roman" w:hAnsi="Times New Roman"/>
                <w:sz w:val="24"/>
                <w:szCs w:val="24"/>
              </w:rPr>
            </w:pPr>
            <w:r w:rsidRPr="00F62B17">
              <w:rPr>
                <w:rFonts w:ascii="Times New Roman" w:hAnsi="Times New Roman"/>
                <w:sz w:val="24"/>
                <w:szCs w:val="24"/>
              </w:rPr>
              <w:t>1</w:t>
            </w:r>
          </w:p>
        </w:tc>
        <w:tc>
          <w:tcPr>
            <w:tcW w:w="2578" w:type="dxa"/>
          </w:tcPr>
          <w:p w:rsidR="00A12FB0" w:rsidRPr="00F62B17" w:rsidRDefault="00A12FB0" w:rsidP="00982B73">
            <w:pPr>
              <w:jc w:val="center"/>
              <w:rPr>
                <w:rFonts w:ascii="Times New Roman" w:hAnsi="Times New Roman"/>
                <w:sz w:val="24"/>
                <w:szCs w:val="24"/>
              </w:rPr>
            </w:pPr>
            <w:r w:rsidRPr="00F62B17">
              <w:rPr>
                <w:rFonts w:ascii="Times New Roman" w:hAnsi="Times New Roman"/>
                <w:sz w:val="24"/>
                <w:szCs w:val="24"/>
              </w:rPr>
              <w:t>2</w:t>
            </w:r>
          </w:p>
        </w:tc>
        <w:tc>
          <w:tcPr>
            <w:tcW w:w="1464" w:type="dxa"/>
          </w:tcPr>
          <w:p w:rsidR="00A12FB0" w:rsidRPr="00F62B17" w:rsidRDefault="00A12FB0" w:rsidP="00982B73">
            <w:pPr>
              <w:jc w:val="center"/>
              <w:rPr>
                <w:rFonts w:ascii="Times New Roman" w:hAnsi="Times New Roman"/>
                <w:sz w:val="24"/>
                <w:szCs w:val="24"/>
              </w:rPr>
            </w:pPr>
            <w:r w:rsidRPr="00F62B17">
              <w:rPr>
                <w:rFonts w:ascii="Times New Roman" w:hAnsi="Times New Roman"/>
                <w:sz w:val="24"/>
                <w:szCs w:val="24"/>
              </w:rPr>
              <w:t>3</w:t>
            </w:r>
          </w:p>
        </w:tc>
        <w:tc>
          <w:tcPr>
            <w:tcW w:w="1345" w:type="dxa"/>
          </w:tcPr>
          <w:p w:rsidR="00A12FB0" w:rsidRPr="00F62B17" w:rsidRDefault="00A12FB0" w:rsidP="00982B73">
            <w:pPr>
              <w:jc w:val="center"/>
              <w:rPr>
                <w:rFonts w:ascii="Times New Roman" w:hAnsi="Times New Roman"/>
                <w:sz w:val="24"/>
                <w:szCs w:val="24"/>
              </w:rPr>
            </w:pPr>
            <w:r w:rsidRPr="00F62B17">
              <w:rPr>
                <w:rFonts w:ascii="Times New Roman" w:hAnsi="Times New Roman"/>
                <w:sz w:val="24"/>
                <w:szCs w:val="24"/>
              </w:rPr>
              <w:t>4</w:t>
            </w:r>
          </w:p>
        </w:tc>
        <w:tc>
          <w:tcPr>
            <w:tcW w:w="1653" w:type="dxa"/>
          </w:tcPr>
          <w:p w:rsidR="00A12FB0" w:rsidRPr="00F62B17" w:rsidRDefault="00A12FB0" w:rsidP="00982B73">
            <w:pPr>
              <w:jc w:val="center"/>
              <w:rPr>
                <w:rFonts w:ascii="Times New Roman" w:hAnsi="Times New Roman"/>
                <w:sz w:val="24"/>
                <w:szCs w:val="24"/>
              </w:rPr>
            </w:pPr>
            <w:r w:rsidRPr="00F62B17">
              <w:rPr>
                <w:rFonts w:ascii="Times New Roman" w:hAnsi="Times New Roman"/>
                <w:sz w:val="24"/>
                <w:szCs w:val="24"/>
              </w:rPr>
              <w:t>5</w:t>
            </w:r>
          </w:p>
        </w:tc>
        <w:tc>
          <w:tcPr>
            <w:tcW w:w="2176" w:type="dxa"/>
          </w:tcPr>
          <w:p w:rsidR="00A12FB0" w:rsidRPr="00F62B17" w:rsidRDefault="00A12FB0" w:rsidP="00982B73">
            <w:pPr>
              <w:jc w:val="center"/>
              <w:rPr>
                <w:rFonts w:ascii="Times New Roman" w:hAnsi="Times New Roman"/>
                <w:sz w:val="24"/>
                <w:szCs w:val="24"/>
              </w:rPr>
            </w:pPr>
            <w:r w:rsidRPr="00F62B17">
              <w:rPr>
                <w:rFonts w:ascii="Times New Roman" w:hAnsi="Times New Roman"/>
                <w:sz w:val="24"/>
                <w:szCs w:val="24"/>
              </w:rPr>
              <w:t>6</w:t>
            </w:r>
          </w:p>
        </w:tc>
      </w:tr>
    </w:tbl>
    <w:p w:rsidR="00A12FB0" w:rsidRPr="00F62B17" w:rsidRDefault="00A12FB0" w:rsidP="00982B73">
      <w:pPr>
        <w:jc w:val="center"/>
        <w:rPr>
          <w:b/>
          <w:sz w:val="24"/>
          <w:szCs w:val="24"/>
        </w:rPr>
      </w:pPr>
    </w:p>
    <w:p w:rsidR="00A12FB0" w:rsidRPr="00F62B17" w:rsidRDefault="00A12FB0" w:rsidP="0030540A">
      <w:pPr>
        <w:jc w:val="both"/>
        <w:rPr>
          <w:rFonts w:ascii="Times New Roman" w:hAnsi="Times New Roman"/>
          <w:sz w:val="24"/>
          <w:szCs w:val="24"/>
        </w:rPr>
      </w:pPr>
      <w:bookmarkStart w:id="0" w:name="_GoBack"/>
      <w:bookmarkEnd w:id="0"/>
      <w:r w:rsidRPr="00F62B17">
        <w:rPr>
          <w:rFonts w:ascii="Times New Roman" w:hAnsi="Times New Roman"/>
          <w:sz w:val="24"/>
          <w:szCs w:val="24"/>
        </w:rPr>
        <w:t>Примечание: Содержание колонки  6 включает мнение совместной комиссии по охране труда относительно прогнозируемого улучшения показателей охраны труда после выполнения мероприятий Соглашения  (количество работников, которым улучшаются условия труда, снижение значений показателей Кч, Кт, снижение количества работников, занятых на работах с вредными условиями</w:t>
      </w:r>
      <w:r w:rsidR="008E32DB" w:rsidRPr="00F62B17">
        <w:rPr>
          <w:rFonts w:ascii="Times New Roman" w:hAnsi="Times New Roman"/>
          <w:sz w:val="24"/>
          <w:szCs w:val="24"/>
        </w:rPr>
        <w:t>, снижение класса условий</w:t>
      </w:r>
      <w:r w:rsidRPr="00F62B17">
        <w:rPr>
          <w:rFonts w:ascii="Times New Roman" w:hAnsi="Times New Roman"/>
          <w:sz w:val="24"/>
          <w:szCs w:val="24"/>
        </w:rPr>
        <w:t xml:space="preserve"> труда и др.)</w:t>
      </w:r>
      <w:r w:rsidR="008E32DB" w:rsidRPr="00F62B17">
        <w:rPr>
          <w:rFonts w:ascii="Times New Roman" w:hAnsi="Times New Roman"/>
          <w:sz w:val="24"/>
          <w:szCs w:val="24"/>
        </w:rPr>
        <w:t>.</w:t>
      </w:r>
      <w:r w:rsidRPr="00F62B17">
        <w:rPr>
          <w:rFonts w:ascii="Times New Roman" w:hAnsi="Times New Roman"/>
          <w:sz w:val="24"/>
          <w:szCs w:val="24"/>
        </w:rPr>
        <w:t xml:space="preserve"> </w:t>
      </w:r>
    </w:p>
    <w:p w:rsidR="00A12FB0" w:rsidRPr="00F62B17" w:rsidRDefault="00A12FB0" w:rsidP="00982B73">
      <w:pPr>
        <w:pStyle w:val="HTML"/>
        <w:jc w:val="center"/>
        <w:rPr>
          <w:rFonts w:ascii="Times New Roman" w:hAnsi="Times New Roman" w:cs="Times New Roman"/>
          <w:b/>
          <w:color w:val="000000"/>
          <w:sz w:val="24"/>
          <w:szCs w:val="24"/>
        </w:rPr>
      </w:pPr>
    </w:p>
    <w:sectPr w:rsidR="00A12FB0" w:rsidRPr="00F62B17" w:rsidSect="007612C9">
      <w:footerReference w:type="default" r:id="rId7"/>
      <w:pgSz w:w="11906" w:h="16838"/>
      <w:pgMar w:top="1134" w:right="850"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68" w:rsidRDefault="00453A68" w:rsidP="007612C9">
      <w:pPr>
        <w:spacing w:after="0" w:line="240" w:lineRule="auto"/>
      </w:pPr>
      <w:r>
        <w:separator/>
      </w:r>
    </w:p>
  </w:endnote>
  <w:endnote w:type="continuationSeparator" w:id="0">
    <w:p w:rsidR="00453A68" w:rsidRDefault="00453A68" w:rsidP="0076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B3" w:rsidRDefault="00A876B3">
    <w:pPr>
      <w:pStyle w:val="a9"/>
      <w:jc w:val="center"/>
    </w:pPr>
    <w:r>
      <w:fldChar w:fldCharType="begin"/>
    </w:r>
    <w:r>
      <w:instrText xml:space="preserve"> PAGE   \* MERGEFORMAT </w:instrText>
    </w:r>
    <w:r>
      <w:fldChar w:fldCharType="separate"/>
    </w:r>
    <w:r w:rsidR="00F62B17">
      <w:rPr>
        <w:noProof/>
      </w:rPr>
      <w:t>6</w:t>
    </w:r>
    <w:r>
      <w:rPr>
        <w:noProof/>
      </w:rPr>
      <w:fldChar w:fldCharType="end"/>
    </w:r>
  </w:p>
  <w:p w:rsidR="00A876B3" w:rsidRDefault="00A876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68" w:rsidRDefault="00453A68" w:rsidP="007612C9">
      <w:pPr>
        <w:spacing w:after="0" w:line="240" w:lineRule="auto"/>
      </w:pPr>
      <w:r>
        <w:separator/>
      </w:r>
    </w:p>
  </w:footnote>
  <w:footnote w:type="continuationSeparator" w:id="0">
    <w:p w:rsidR="00453A68" w:rsidRDefault="00453A68" w:rsidP="00761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599"/>
    <w:rsid w:val="00002FA5"/>
    <w:rsid w:val="00034176"/>
    <w:rsid w:val="000449B7"/>
    <w:rsid w:val="00064930"/>
    <w:rsid w:val="0007146E"/>
    <w:rsid w:val="00076B16"/>
    <w:rsid w:val="00080059"/>
    <w:rsid w:val="000A1599"/>
    <w:rsid w:val="000A7B72"/>
    <w:rsid w:val="000B042F"/>
    <w:rsid w:val="000C0335"/>
    <w:rsid w:val="000D229A"/>
    <w:rsid w:val="000E5644"/>
    <w:rsid w:val="000E5D0A"/>
    <w:rsid w:val="00100953"/>
    <w:rsid w:val="001015DF"/>
    <w:rsid w:val="001042FB"/>
    <w:rsid w:val="001234F4"/>
    <w:rsid w:val="00135E87"/>
    <w:rsid w:val="00155105"/>
    <w:rsid w:val="001613EB"/>
    <w:rsid w:val="001647CD"/>
    <w:rsid w:val="00172CF6"/>
    <w:rsid w:val="00183412"/>
    <w:rsid w:val="00191F0F"/>
    <w:rsid w:val="0019696C"/>
    <w:rsid w:val="00196CD6"/>
    <w:rsid w:val="001A17E8"/>
    <w:rsid w:val="001B23D1"/>
    <w:rsid w:val="001C530F"/>
    <w:rsid w:val="001C618D"/>
    <w:rsid w:val="001D71FF"/>
    <w:rsid w:val="001E697D"/>
    <w:rsid w:val="001F23D5"/>
    <w:rsid w:val="00205298"/>
    <w:rsid w:val="00224AD2"/>
    <w:rsid w:val="00236A8B"/>
    <w:rsid w:val="00250693"/>
    <w:rsid w:val="00252EA7"/>
    <w:rsid w:val="00267EE2"/>
    <w:rsid w:val="00274544"/>
    <w:rsid w:val="0027602B"/>
    <w:rsid w:val="00277C4A"/>
    <w:rsid w:val="00293BF6"/>
    <w:rsid w:val="002B6500"/>
    <w:rsid w:val="002D53ED"/>
    <w:rsid w:val="002E54C3"/>
    <w:rsid w:val="002F2FA3"/>
    <w:rsid w:val="0030540A"/>
    <w:rsid w:val="003843AB"/>
    <w:rsid w:val="00390D68"/>
    <w:rsid w:val="0039379D"/>
    <w:rsid w:val="003C1E2F"/>
    <w:rsid w:val="0041309D"/>
    <w:rsid w:val="00415AEF"/>
    <w:rsid w:val="00420998"/>
    <w:rsid w:val="00424145"/>
    <w:rsid w:val="004263A6"/>
    <w:rsid w:val="004342A7"/>
    <w:rsid w:val="00453A68"/>
    <w:rsid w:val="0046364F"/>
    <w:rsid w:val="0048426A"/>
    <w:rsid w:val="004A3307"/>
    <w:rsid w:val="004B1DE9"/>
    <w:rsid w:val="004B2AFC"/>
    <w:rsid w:val="004E0335"/>
    <w:rsid w:val="004F4FB3"/>
    <w:rsid w:val="005030E6"/>
    <w:rsid w:val="0050734A"/>
    <w:rsid w:val="00507A96"/>
    <w:rsid w:val="00531E54"/>
    <w:rsid w:val="00545DB4"/>
    <w:rsid w:val="00557AB3"/>
    <w:rsid w:val="00586A49"/>
    <w:rsid w:val="00600691"/>
    <w:rsid w:val="0060121A"/>
    <w:rsid w:val="00601507"/>
    <w:rsid w:val="00611E80"/>
    <w:rsid w:val="00626CBD"/>
    <w:rsid w:val="00630E74"/>
    <w:rsid w:val="0065166A"/>
    <w:rsid w:val="00654D70"/>
    <w:rsid w:val="00655797"/>
    <w:rsid w:val="00673C56"/>
    <w:rsid w:val="006930AF"/>
    <w:rsid w:val="006A2371"/>
    <w:rsid w:val="006C20E9"/>
    <w:rsid w:val="006C7FC3"/>
    <w:rsid w:val="006D6CB9"/>
    <w:rsid w:val="006E56E9"/>
    <w:rsid w:val="006E6124"/>
    <w:rsid w:val="006F1D9F"/>
    <w:rsid w:val="0070135E"/>
    <w:rsid w:val="007069F7"/>
    <w:rsid w:val="00724481"/>
    <w:rsid w:val="00731C79"/>
    <w:rsid w:val="00736B7C"/>
    <w:rsid w:val="00752E13"/>
    <w:rsid w:val="007567F5"/>
    <w:rsid w:val="007612C9"/>
    <w:rsid w:val="00771F26"/>
    <w:rsid w:val="00772F1A"/>
    <w:rsid w:val="00786F89"/>
    <w:rsid w:val="00791172"/>
    <w:rsid w:val="00797B42"/>
    <w:rsid w:val="007A4F50"/>
    <w:rsid w:val="007E54FE"/>
    <w:rsid w:val="007E7A1D"/>
    <w:rsid w:val="008031B2"/>
    <w:rsid w:val="00821314"/>
    <w:rsid w:val="00835853"/>
    <w:rsid w:val="00835E43"/>
    <w:rsid w:val="00836CF2"/>
    <w:rsid w:val="00845504"/>
    <w:rsid w:val="008474EE"/>
    <w:rsid w:val="00856472"/>
    <w:rsid w:val="00883078"/>
    <w:rsid w:val="0089402D"/>
    <w:rsid w:val="008B0FD4"/>
    <w:rsid w:val="008C2AC6"/>
    <w:rsid w:val="008C688C"/>
    <w:rsid w:val="008E32DB"/>
    <w:rsid w:val="0090525F"/>
    <w:rsid w:val="009108F3"/>
    <w:rsid w:val="00926382"/>
    <w:rsid w:val="00944C27"/>
    <w:rsid w:val="00950102"/>
    <w:rsid w:val="0095090C"/>
    <w:rsid w:val="00952D02"/>
    <w:rsid w:val="00955AAC"/>
    <w:rsid w:val="009728E5"/>
    <w:rsid w:val="0097335E"/>
    <w:rsid w:val="00982B73"/>
    <w:rsid w:val="00983EE1"/>
    <w:rsid w:val="009D26D9"/>
    <w:rsid w:val="009D72A5"/>
    <w:rsid w:val="00A12FB0"/>
    <w:rsid w:val="00A17686"/>
    <w:rsid w:val="00A274CF"/>
    <w:rsid w:val="00A332E8"/>
    <w:rsid w:val="00A43812"/>
    <w:rsid w:val="00A452F6"/>
    <w:rsid w:val="00A73394"/>
    <w:rsid w:val="00A8663C"/>
    <w:rsid w:val="00A876B3"/>
    <w:rsid w:val="00A90A10"/>
    <w:rsid w:val="00A9469F"/>
    <w:rsid w:val="00AA5A08"/>
    <w:rsid w:val="00AB20C4"/>
    <w:rsid w:val="00AC16FA"/>
    <w:rsid w:val="00AC7E90"/>
    <w:rsid w:val="00AD5A12"/>
    <w:rsid w:val="00B03FEF"/>
    <w:rsid w:val="00B122FE"/>
    <w:rsid w:val="00B66A83"/>
    <w:rsid w:val="00B84530"/>
    <w:rsid w:val="00BC3387"/>
    <w:rsid w:val="00BC51AA"/>
    <w:rsid w:val="00BC6C3C"/>
    <w:rsid w:val="00BE10CB"/>
    <w:rsid w:val="00C02700"/>
    <w:rsid w:val="00C55689"/>
    <w:rsid w:val="00C57D8A"/>
    <w:rsid w:val="00C63019"/>
    <w:rsid w:val="00C67880"/>
    <w:rsid w:val="00C72E06"/>
    <w:rsid w:val="00CA1C4A"/>
    <w:rsid w:val="00CB6403"/>
    <w:rsid w:val="00CB64B3"/>
    <w:rsid w:val="00CD3EE0"/>
    <w:rsid w:val="00CE7EF6"/>
    <w:rsid w:val="00CF60AF"/>
    <w:rsid w:val="00CF7E6C"/>
    <w:rsid w:val="00D00C02"/>
    <w:rsid w:val="00D0559E"/>
    <w:rsid w:val="00D34536"/>
    <w:rsid w:val="00D4128C"/>
    <w:rsid w:val="00D4419D"/>
    <w:rsid w:val="00D54A00"/>
    <w:rsid w:val="00DD062A"/>
    <w:rsid w:val="00DD2B93"/>
    <w:rsid w:val="00E13435"/>
    <w:rsid w:val="00E347E0"/>
    <w:rsid w:val="00E358BB"/>
    <w:rsid w:val="00E377C5"/>
    <w:rsid w:val="00E40A8B"/>
    <w:rsid w:val="00E451BC"/>
    <w:rsid w:val="00E457C3"/>
    <w:rsid w:val="00E47C7E"/>
    <w:rsid w:val="00E62E0B"/>
    <w:rsid w:val="00E64BF6"/>
    <w:rsid w:val="00EC439F"/>
    <w:rsid w:val="00EC5EB0"/>
    <w:rsid w:val="00ED29E8"/>
    <w:rsid w:val="00ED57FB"/>
    <w:rsid w:val="00EE5AD2"/>
    <w:rsid w:val="00F11C1A"/>
    <w:rsid w:val="00F21C4A"/>
    <w:rsid w:val="00F318A4"/>
    <w:rsid w:val="00F35FD1"/>
    <w:rsid w:val="00F51C90"/>
    <w:rsid w:val="00F62B17"/>
    <w:rsid w:val="00F73B1D"/>
    <w:rsid w:val="00F92056"/>
    <w:rsid w:val="00F93923"/>
    <w:rsid w:val="00FA2DB7"/>
    <w:rsid w:val="00FA7A95"/>
    <w:rsid w:val="00FB2879"/>
    <w:rsid w:val="00FB2F0C"/>
    <w:rsid w:val="00FD5D7E"/>
    <w:rsid w:val="00FD77D0"/>
    <w:rsid w:val="00FF3887"/>
    <w:rsid w:val="00FF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9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A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0A1599"/>
    <w:rPr>
      <w:rFonts w:ascii="Courier New" w:hAnsi="Courier New" w:cs="Courier New"/>
      <w:sz w:val="20"/>
      <w:szCs w:val="20"/>
      <w:lang w:eastAsia="ru-RU"/>
    </w:rPr>
  </w:style>
  <w:style w:type="character" w:styleId="a3">
    <w:name w:val="Strong"/>
    <w:uiPriority w:val="99"/>
    <w:qFormat/>
    <w:rsid w:val="000A1599"/>
    <w:rPr>
      <w:rFonts w:ascii="Times New Roman" w:hAnsi="Times New Roman" w:cs="Times New Roman"/>
      <w:b/>
      <w:bCs/>
    </w:rPr>
  </w:style>
  <w:style w:type="paragraph" w:styleId="a4">
    <w:name w:val="Body Text"/>
    <w:basedOn w:val="a"/>
    <w:link w:val="a5"/>
    <w:uiPriority w:val="99"/>
    <w:semiHidden/>
    <w:rsid w:val="000A1599"/>
    <w:pPr>
      <w:widowControl w:val="0"/>
      <w:suppressAutoHyphens/>
      <w:spacing w:after="283" w:line="240" w:lineRule="auto"/>
    </w:pPr>
    <w:rPr>
      <w:rFonts w:ascii="Times New Roman" w:eastAsia="Times New Roman" w:hAnsi="Times New Roman"/>
      <w:sz w:val="24"/>
      <w:szCs w:val="24"/>
      <w:lang w:eastAsia="ar-SA"/>
    </w:rPr>
  </w:style>
  <w:style w:type="character" w:customStyle="1" w:styleId="a5">
    <w:name w:val="Основной текст Знак"/>
    <w:link w:val="a4"/>
    <w:uiPriority w:val="99"/>
    <w:semiHidden/>
    <w:locked/>
    <w:rsid w:val="000A1599"/>
    <w:rPr>
      <w:rFonts w:ascii="Times New Roman" w:hAnsi="Times New Roman" w:cs="Times New Roman"/>
      <w:sz w:val="24"/>
      <w:szCs w:val="24"/>
      <w:lang w:eastAsia="ar-SA" w:bidi="ar-SA"/>
    </w:rPr>
  </w:style>
  <w:style w:type="table" w:styleId="a6">
    <w:name w:val="Table Grid"/>
    <w:basedOn w:val="a1"/>
    <w:uiPriority w:val="99"/>
    <w:rsid w:val="008358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rsid w:val="007612C9"/>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7612C9"/>
    <w:rPr>
      <w:rFonts w:cs="Times New Roman"/>
    </w:rPr>
  </w:style>
  <w:style w:type="paragraph" w:styleId="a9">
    <w:name w:val="footer"/>
    <w:basedOn w:val="a"/>
    <w:link w:val="aa"/>
    <w:uiPriority w:val="99"/>
    <w:rsid w:val="007612C9"/>
    <w:pPr>
      <w:tabs>
        <w:tab w:val="center" w:pos="4677"/>
        <w:tab w:val="right" w:pos="9355"/>
      </w:tabs>
      <w:spacing w:after="0" w:line="240" w:lineRule="auto"/>
    </w:pPr>
  </w:style>
  <w:style w:type="character" w:customStyle="1" w:styleId="aa">
    <w:name w:val="Нижний колонтитул Знак"/>
    <w:link w:val="a9"/>
    <w:uiPriority w:val="99"/>
    <w:locked/>
    <w:rsid w:val="007612C9"/>
    <w:rPr>
      <w:rFonts w:cs="Times New Roman"/>
    </w:rPr>
  </w:style>
  <w:style w:type="paragraph" w:styleId="ab">
    <w:name w:val="No Spacing"/>
    <w:uiPriority w:val="99"/>
    <w:qFormat/>
    <w:rsid w:val="0046364F"/>
    <w:rPr>
      <w:sz w:val="22"/>
      <w:szCs w:val="22"/>
      <w:lang w:eastAsia="en-US"/>
    </w:rPr>
  </w:style>
  <w:style w:type="paragraph" w:styleId="ac">
    <w:name w:val="Balloon Text"/>
    <w:basedOn w:val="a"/>
    <w:link w:val="ad"/>
    <w:uiPriority w:val="99"/>
    <w:semiHidden/>
    <w:rsid w:val="00AD5A12"/>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AD5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Org</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СоколовАБ</dc:creator>
  <cp:lastModifiedBy>андрей</cp:lastModifiedBy>
  <cp:revision>2</cp:revision>
  <cp:lastPrinted>2013-11-11T13:58:00Z</cp:lastPrinted>
  <dcterms:created xsi:type="dcterms:W3CDTF">2014-07-02T08:23:00Z</dcterms:created>
  <dcterms:modified xsi:type="dcterms:W3CDTF">2014-07-02T08:23:00Z</dcterms:modified>
</cp:coreProperties>
</file>